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Gofman Feler Marina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28,283</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26,316</w:t>
            </w:r>
            <w:r>
              <w:rPr>
                <w:rFonts w:ascii="Times;serif" w:hAnsi="Times;serif"/>
                <w:color w:val="008000"/>
                <w:position w:val="7"/>
                <w:sz w:val="16"/>
                <w:sz w:val="20"/>
                <w:shd w:fill="FFFFFF" w:val="clear"/>
              </w:rPr>
              <w:t>(4)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28,283 ordinary shares represented by 28,283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28,283 RSUs reported in this row vest and settle for underlying ordinary shares in four equal semi-annual installments of 25% each following the vesting commencement date of August 13, 2026--on February 13, 2027, August 13, 2027, February 13, 2028 and August 13, 2028-- subject, in each case, to the Reporting Person's continuous employment by the Issuer as of the applicable vesting date, such that by the two-year anniversary of the vesting commencement date (August 13,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by the Issuer on February 5, 2026, of which 50% vest and settle for underlying ordinary shares on the 12-month anniversary of the grant date (February 5, 2027) and the remaining 50% on the 24-month anniversary of the grant date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November 7, 2022 and vest and become exercisable in 16 equal quarterly installments of 6.25% each on each three-month anniversary of the grant date, such that all options reported in this row will be exercisable by the four-year anniversary of the grant date (November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April 28, 2023 and vest and become exercisable in 16 equal quarterly installments of 6.25% each on each three-month anniversary of the grant date, such that all options reported in this row will be exercisable by the four-year anniversary of the grant date (April 28,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reported in this row were granted to the Reporting Person by the Issuer on May 23, 2023 and vest and become exercisable in 16 equal quarterly installments of 6.25% each on each three-month anniversary of the grant date, such that all options reported in this row will be exercisable by the four-year anniversary of the grant date (May 23,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106"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5455</Characters>
  <CharactersWithSpaces>6384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