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26,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333-294302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AMENDMENT NO. 1 TO FORM F-3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3880" w:type="dxa"/>
            <w:vAlign w:val="bottom"/>
          </w:tcPr>
          <w:p>
            <w:pPr>
              <w:spacing w:after="0"/>
              <w:rPr>
                <w:sz w:val="19"/>
                <w:szCs w:val="19"/>
                <w:color w:val="auto"/>
              </w:rPr>
            </w:pPr>
          </w:p>
        </w:tc>
        <w:tc>
          <w:tcPr>
            <w:tcW w:w="7360" w:type="dxa"/>
            <w:vAlign w:val="bottom"/>
            <w:gridSpan w:val="3"/>
          </w:tcPr>
          <w:p>
            <w:pPr>
              <w:jc w:val="center"/>
              <w:ind w:right="3790"/>
              <w:spacing w:after="0"/>
              <w:rPr>
                <w:sz w:val="20"/>
                <w:szCs w:val="20"/>
                <w:color w:val="auto"/>
              </w:rPr>
            </w:pPr>
            <w:r>
              <w:rPr>
                <w:rFonts w:ascii="Times New Roman" w:cs="Times New Roman" w:eastAsia="Times New Roman" w:hAnsi="Times New Roman"/>
                <w:sz w:val="18"/>
                <w:szCs w:val="18"/>
                <w:b w:val="1"/>
                <w:bCs w:val="1"/>
                <w:color w:val="auto"/>
              </w:rPr>
              <w:t>N/A</w:t>
            </w:r>
          </w:p>
        </w:tc>
      </w:tr>
      <w:tr>
        <w:trPr>
          <w:trHeight w:val="234"/>
        </w:trPr>
        <w:tc>
          <w:tcPr>
            <w:tcW w:w="3880" w:type="dxa"/>
            <w:vAlign w:val="bottom"/>
          </w:tcPr>
          <w:p>
            <w:pPr>
              <w:spacing w:after="0"/>
              <w:rPr>
                <w:sz w:val="20"/>
                <w:szCs w:val="20"/>
                <w:color w:val="auto"/>
              </w:rPr>
            </w:pPr>
          </w:p>
        </w:tc>
        <w:tc>
          <w:tcPr>
            <w:tcW w:w="7360" w:type="dxa"/>
            <w:vAlign w:val="bottom"/>
            <w:gridSpan w:val="3"/>
          </w:tcPr>
          <w:p>
            <w:pPr>
              <w:jc w:val="center"/>
              <w:ind w:right="3770"/>
              <w:spacing w:after="0"/>
              <w:rPr>
                <w:sz w:val="20"/>
                <w:szCs w:val="20"/>
                <w:color w:val="auto"/>
              </w:rPr>
            </w:pPr>
            <w:r>
              <w:rPr>
                <w:rFonts w:ascii="Times New Roman" w:cs="Times New Roman" w:eastAsia="Times New Roman" w:hAnsi="Times New Roman"/>
                <w:sz w:val="18"/>
                <w:szCs w:val="18"/>
                <w:color w:val="auto"/>
                <w:w w:val="99"/>
              </w:rPr>
              <w:t>(Translation of Registrant’s name into English)</w:t>
            </w:r>
          </w:p>
        </w:tc>
      </w:tr>
      <w:tr>
        <w:trPr>
          <w:trHeight w:val="439"/>
        </w:trPr>
        <w:tc>
          <w:tcPr>
            <w:tcW w:w="388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8"/>
                <w:szCs w:val="18"/>
                <w:b w:val="1"/>
                <w:bCs w:val="1"/>
                <w:color w:val="auto"/>
              </w:rPr>
              <w:t>State of Israel</w:t>
            </w:r>
          </w:p>
        </w:tc>
        <w:tc>
          <w:tcPr>
            <w:tcW w:w="16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98"/>
        </w:trPr>
        <w:tc>
          <w:tcPr>
            <w:tcW w:w="3880" w:type="dxa"/>
            <w:vAlign w:val="bottom"/>
          </w:tcPr>
          <w:p>
            <w:pPr>
              <w:ind w:left="1700"/>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1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Pr>
          <w:p>
            <w:pPr>
              <w:ind w:left="218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Ofer Tech Park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94 Shlomo Shmeltzer Road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Petach Tikva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Israel 4970602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+972 03 37359202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and telephone number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 T Corporation System</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 Liberty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+1 (212) 894-8940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of agent for service)</w:t>
      </w:r>
    </w:p>
    <w:p>
      <w:pPr>
        <w:spacing w:after="0" w:line="207"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4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With copies to:</w:t>
            </w:r>
          </w:p>
        </w:tc>
      </w:tr>
      <w:tr>
        <w:trPr>
          <w:trHeight w:val="410"/>
        </w:trPr>
        <w:tc>
          <w:tcPr>
            <w:tcW w:w="37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Michael Schwartz, Esq.</w:t>
            </w:r>
          </w:p>
        </w:tc>
        <w:tc>
          <w:tcPr>
            <w:tcW w:w="4760" w:type="dxa"/>
            <w:vAlign w:val="bottom"/>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w w:val="98"/>
              </w:rPr>
              <w:t>Elad Ziv, Adv.</w:t>
            </w:r>
          </w:p>
        </w:tc>
      </w:tr>
      <w:tr>
        <w:trPr>
          <w:trHeight w:val="216"/>
        </w:trPr>
        <w:tc>
          <w:tcPr>
            <w:tcW w:w="37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Yossi Vebman, Esq.</w:t>
            </w:r>
          </w:p>
        </w:tc>
        <w:tc>
          <w:tcPr>
            <w:tcW w:w="4760" w:type="dxa"/>
            <w:vAlign w:val="bottom"/>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w w:val="99"/>
              </w:rPr>
              <w:t>Meitar | Law Offices</w:t>
            </w:r>
          </w:p>
        </w:tc>
      </w:tr>
      <w:tr>
        <w:trPr>
          <w:trHeight w:val="216"/>
        </w:trPr>
        <w:tc>
          <w:tcPr>
            <w:tcW w:w="37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Skadden, Arps, Slate, Meagher &amp; Flom LLP</w:t>
            </w:r>
          </w:p>
        </w:tc>
        <w:tc>
          <w:tcPr>
            <w:tcW w:w="4760" w:type="dxa"/>
            <w:vAlign w:val="bottom"/>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w w:val="99"/>
              </w:rPr>
              <w:t>16 Abba Hillel Rd.</w:t>
            </w:r>
          </w:p>
        </w:tc>
      </w:tr>
      <w:tr>
        <w:trPr>
          <w:trHeight w:val="216"/>
        </w:trPr>
        <w:tc>
          <w:tcPr>
            <w:tcW w:w="37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One Manhattan West</w:t>
            </w:r>
          </w:p>
        </w:tc>
        <w:tc>
          <w:tcPr>
            <w:tcW w:w="4760" w:type="dxa"/>
            <w:vAlign w:val="bottom"/>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w w:val="99"/>
              </w:rPr>
              <w:t>Ramat Gan 5250608, Israel</w:t>
            </w:r>
          </w:p>
        </w:tc>
      </w:tr>
      <w:tr>
        <w:trPr>
          <w:trHeight w:val="216"/>
        </w:trPr>
        <w:tc>
          <w:tcPr>
            <w:tcW w:w="37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New York, New York 10001</w:t>
            </w:r>
          </w:p>
        </w:tc>
        <w:tc>
          <w:tcPr>
            <w:tcW w:w="4760" w:type="dxa"/>
            <w:vAlign w:val="bottom"/>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w w:val="98"/>
              </w:rPr>
              <w:t>+972 -3-610-3111</w:t>
            </w:r>
          </w:p>
        </w:tc>
      </w:tr>
      <w:tr>
        <w:trPr>
          <w:trHeight w:val="216"/>
        </w:trPr>
        <w:tc>
          <w:tcPr>
            <w:tcW w:w="37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Tel: +1 (212) 735-3000</w:t>
            </w:r>
          </w:p>
        </w:tc>
        <w:tc>
          <w:tcPr>
            <w:tcW w:w="4760" w:type="dxa"/>
            <w:vAlign w:val="bottom"/>
          </w:tcPr>
          <w:p>
            <w:pPr>
              <w:spacing w:after="0"/>
              <w:rPr>
                <w:sz w:val="18"/>
                <w:szCs w:val="18"/>
                <w:color w:val="auto"/>
              </w:rPr>
            </w:pPr>
          </w:p>
        </w:tc>
      </w:tr>
      <w:tr>
        <w:trPr>
          <w:trHeight w:val="238"/>
        </w:trPr>
        <w:tc>
          <w:tcPr>
            <w:tcW w:w="37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Fax: +1 (212) 735-2000</w:t>
            </w:r>
          </w:p>
        </w:tc>
        <w:tc>
          <w:tcPr>
            <w:tcW w:w="4760" w:type="dxa"/>
            <w:vAlign w:val="bottom"/>
          </w:tcPr>
          <w:p>
            <w:pPr>
              <w:spacing w:after="0"/>
              <w:rPr>
                <w:sz w:val="20"/>
                <w:szCs w:val="20"/>
                <w:color w:val="auto"/>
              </w:rPr>
            </w:pPr>
          </w:p>
        </w:tc>
      </w:tr>
    </w:tbl>
    <w:p>
      <w:pPr>
        <w:spacing w:after="0" w:line="198"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Approximate date of commencement of proposed sale to the public: From time to time after the effective date of this Registration Statement.</w:t>
      </w:r>
    </w:p>
    <w:p>
      <w:pPr>
        <w:spacing w:after="0" w:line="225" w:lineRule="exact"/>
        <w:rPr>
          <w:sz w:val="24"/>
          <w:szCs w:val="24"/>
          <w:color w:val="auto"/>
        </w:rPr>
      </w:pPr>
    </w:p>
    <w:p>
      <w:pPr>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w:t>
      </w:r>
    </w:p>
    <w:p>
      <w:pPr>
        <w:spacing w:after="0" w:line="184"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(2)(B) of the Securities Act. </w:t>
      </w:r>
      <w:r>
        <w:rPr>
          <w:rFonts w:ascii="MS PGothic" w:cs="MS PGothic" w:eastAsia="MS PGothic" w:hAnsi="MS PGothic"/>
          <w:sz w:val="18"/>
          <w:szCs w:val="18"/>
          <w:color w:val="auto"/>
        </w:rPr>
        <w:t>☐</w:t>
      </w:r>
    </w:p>
    <w:p>
      <w:pPr>
        <w:spacing w:after="0" w:line="208" w:lineRule="exact"/>
        <w:rPr>
          <w:sz w:val="24"/>
          <w:szCs w:val="24"/>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w:t>
      </w:r>
    </w:p>
    <w:p>
      <w:pPr>
        <w:sectPr>
          <w:pgSz w:w="11900" w:h="16838" w:orient="portrait"/>
          <w:cols w:equalWidth="0" w:num="1">
            <w:col w:w="11240"/>
          </w:cols>
          <w:pgMar w:left="320" w:top="225" w:right="339" w:bottom="0" w:gutter="0" w:footer="0" w:header="0"/>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t>with Section 8(a) of the Securities Act of 1933 or until the registration statement shall become effective on such date as the Securities and Exchange Commission, acting pursuant to said Section 8(a), may determine.</w:t>
      </w:r>
    </w:p>
    <w:p>
      <w:pPr>
        <w:spacing w:after="0" w:line="159" w:lineRule="exact"/>
        <w:rPr>
          <w:sz w:val="20"/>
          <w:szCs w:val="20"/>
          <w:color w:val="auto"/>
        </w:rPr>
      </w:pPr>
    </w:p>
    <w:p>
      <w:pPr>
        <w:ind w:firstLine="656"/>
        <w:spacing w:after="0" w:line="282" w:lineRule="auto"/>
        <w:tabs>
          <w:tab w:leader="none" w:pos="84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NANO-X IMAGING LTD (the “Registrant”) is filing this Amendment No. 1 (this “Amendment”) to its registration statement on </w:t>
      </w:r>
      <w:hyperlink r:id="rId13">
        <w:r>
          <w:rPr>
            <w:rFonts w:ascii="Times New Roman" w:cs="Times New Roman" w:eastAsia="Times New Roman" w:hAnsi="Times New Roman"/>
            <w:sz w:val="18"/>
            <w:szCs w:val="18"/>
            <w:u w:val="single" w:color="auto"/>
            <w:color w:val="0000EE"/>
          </w:rPr>
          <w:t>Form F-3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333-294302) originally filed on March 13, 2026 (the “Registration Statement”), as an exhibit-only filing solely to file the form of indenture as Exhibit 4.7. Accordingly, this Amendment consists solely of the facing page, this explanatory note, Part II of the Registration Statement, the signature page to the Registration Statement, the exhibit index, the filed Exhibit 4.7 and an updated consent of Kesselman &amp; Kesselman, Certified Public Accountants (Isr.) a member firm of PricewaterhouseCoopers International Limited, independent registered public accounting firm. The prospectus contained in Part I of the Registration Statement is unchanged and has been omitted from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Indemnification of Directors, Officers and Employees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articles of association contain such a provision. An Israeli company may not exculpate a director from liability arising out of a prohibited dividend or distribution to shareholders.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 Israeli company may indemnify an office holder in respect of the following liabilities and expenses incurred for acts performed as an office holder, either in advance of an event or following an event provided a provision authorizing such indemnification is contained in its articles of association:</w:t>
      </w:r>
    </w:p>
    <w:p>
      <w:pPr>
        <w:spacing w:after="0" w:line="162" w:lineRule="exact"/>
        <w:rPr>
          <w:sz w:val="20"/>
          <w:szCs w:val="20"/>
          <w:color w:val="auto"/>
        </w:rPr>
      </w:pPr>
    </w:p>
    <w:p>
      <w:pPr>
        <w:jc w:val="both"/>
        <w:ind w:left="980" w:hanging="324"/>
        <w:spacing w:after="0" w:line="258"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events and amount or criteria;</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litigation expenses, including legal fees, incurred by the office holder (a)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such as a criminal penalty, was imposed upon him or her as a substitute for the criminal proceeding as a result of such investigation or proceeding or, if such financial liability was imposed, it was imposed with respect to an offense that does not require proof of criminal intent; and (b) in connection with a monetary sanction;</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litigation expenses, including legal fees, incurred by the office holder or imposed by a court (i) in proceedings instituted against him or her by the company, on its behalf or by a third party, or (ii) in connection with criminal proceedings in which the office holder was acquitted, or (iii) as a result of a conviction for a crime that does not require proof of criminal intent;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reasonable litigation expenses and legal fees, incurred by an office holder in relation to an administrative proceeding instituted against such office holder, or certain compensation payments made to an injured party imposed on an office holder by an administrative proceeding, pursuant to certain provisions of the Israeli Securities Law, 5728-1968 (the “Israeli Securities Law”).</w:t>
      </w:r>
    </w:p>
    <w:p>
      <w:pPr>
        <w:spacing w:after="0" w:line="17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An Israeli company may insure an office holder against the following liabilities incurred for acts performed as an office holder if and to the extent provided in the company’s articles of association:</w:t>
      </w:r>
    </w:p>
    <w:p>
      <w:pPr>
        <w:spacing w:after="0" w:line="162" w:lineRule="exact"/>
        <w:rPr>
          <w:sz w:val="20"/>
          <w:szCs w:val="20"/>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the duty of loyalty to the company, to the extent that the office holder acted in good faith and had a reasonable basis to believe that the act would not prejudice the company;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the duty of care to the company or to a third party, including a breach arising out of the negligent conduct of the office holder;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liability imposed on the office holder in favor of a third party;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liability imposed on the office holder in favor of a third party harmed by a breach in an administrative proceeding;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reasonable litigation expenses and legal fees, incurred by the office holder as a result of an administrative proceeding instituted against him or her, pursuant to certain provisions of the Israeli Securities Law.</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Israeli company may not indemnify or insure an office holder against any of the following:</w:t>
      </w:r>
    </w:p>
    <w:p>
      <w:pPr>
        <w:spacing w:after="0" w:line="225" w:lineRule="exact"/>
        <w:rPr>
          <w:sz w:val="20"/>
          <w:szCs w:val="20"/>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the duty of loyalty, except to the extent that the office holder acted in good faith and had a reasonable basis to believe that the act would not prejudice the company;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duty of care committed intentionally or recklessly, excluding a breach arising out of the negligent conduct of the office holder;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or omission committed with intent to derive illegal personal benefit;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fine, monetary sanction or forfeit levied against the office holder.</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Israeli Companies Law, exculpation, indemnification and insurance of office holders must be approved by the compensation committee, the board of directors (and, with respect to directors and the chief executive officer, by the shareholders). However, under regulations promulgated under the Companies Law, the insurance of office holders shall not require shareholder approval and may be approved by only the compensation committee, if the engagement terms are determined in accordance with the company’s compensation policy and that policy was approved by the shareholders by the same special majority required to approve a compensation policy, provided that the insurance policy is on market terms and the insurance policy is not likely to materially impact the company’s profitability, assets or obligations.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amended and restated articles of association permit us to exculpate, indemnify and insure each of our directors and officers to the fullest extent permitted by the Companies Law. We have obtained directors’ and officers’ liability insurance which covers each of our executive officers and directors.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entered into agreements with each of our current directors and officers exculpating them from a breach of their duty of care to us to the fullest extent permitted by law and undertaking to indemnify them to the fullest extent permitted by law, including with respect to liabilities resulting from our initial public offering, to the extent that these liabilities are not covered by insurance, all subject to limited exceptions. Indemnification for any monetary liability incurred by or imposed on a director or officer in favor of a third party is limited to certain events that were determined as foreseeable by the board of directors based on our current or expected activities. The maximum aggregate amount of indemnification that we may pay to our directors and officers based on such indemnification agreements shall not exceed the greater of (i) in relation to indemnity in connection with an offering to the public of our securities, the aggregate amount of proceeds from the sale by us and/or any of our shareholders in connection with such public offering, (ii) 25% of our total shareholders’ equity pursuant to our most recent financial statements as of the time of the actual payment of indemnification, and (iii) $50 million (in each case as may be increased from time to time by shareholders’ approval). Such indemnification amounts are in addition to any insurance amounts.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exhibits listed on the exhibit index at the end of this Registration Statement have been furnished together with this Registration Statement.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10.Undertakings</w:t>
      </w:r>
    </w:p>
    <w:p>
      <w:pPr>
        <w:spacing w:after="0" w:line="229"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jc w:val="both"/>
        <w:ind w:left="1620" w:hanging="316"/>
        <w:spacing w:after="0" w:line="255" w:lineRule="auto"/>
        <w:tabs>
          <w:tab w:leader="none" w:pos="162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any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jc w:val="both"/>
        <w:ind w:left="1620" w:hanging="316"/>
        <w:spacing w:after="0" w:line="256" w:lineRule="auto"/>
        <w:tabs>
          <w:tab w:leader="none" w:pos="162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include any material information with respect to the plan of distribution not previously disclosed in the Registration Statement or any material change to such information in the Registration Statement;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(a)(i)(1), (a)(i)(2) and (a) (i)(3) of this section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54"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of 1933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of 1933 or Rule 3-19 of Regulation S-X if such financial statements and information are contained in periodic reports filed with or furnished to the SEC by the registrant pursuant to Section 13 or Section 15(d) of the Securities Exchange Act of 1934 that are incorporated by reference in this Form F-3.</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225"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jc w:val="both"/>
        <w:ind w:left="1620" w:hanging="316"/>
        <w:spacing w:after="0" w:line="253" w:lineRule="auto"/>
        <w:tabs>
          <w:tab w:leader="none" w:pos="162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ind w:left="644" w:hanging="320"/>
        <w:spacing w:after="0" w:line="258" w:lineRule="auto"/>
        <w:tabs>
          <w:tab w:leader="none" w:pos="64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undersigned registrant under the Securities Act of 1933 to any purchaser in the initial distribution of the securities of the undersigned registrant, the undersigned registrant undertakes that in a primary offering of its securities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rFonts w:ascii="Times New Roman" w:cs="Times New Roman" w:eastAsia="Times New Roman" w:hAnsi="Times New Roman"/>
          <w:sz w:val="18"/>
          <w:szCs w:val="18"/>
          <w:color w:val="auto"/>
        </w:rPr>
      </w:pPr>
    </w:p>
    <w:p>
      <w:pPr>
        <w:ind w:left="964" w:hanging="316"/>
        <w:spacing w:after="0" w:line="282" w:lineRule="auto"/>
        <w:tabs>
          <w:tab w:leader="none" w:pos="96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61" w:lineRule="exact"/>
        <w:rPr>
          <w:rFonts w:ascii="Times New Roman" w:cs="Times New Roman" w:eastAsia="Times New Roman" w:hAnsi="Times New Roman"/>
          <w:sz w:val="18"/>
          <w:szCs w:val="18"/>
          <w:color w:val="auto"/>
        </w:rPr>
      </w:pPr>
    </w:p>
    <w:p>
      <w:pPr>
        <w:ind w:left="964" w:hanging="316"/>
        <w:spacing w:after="0" w:line="282" w:lineRule="auto"/>
        <w:tabs>
          <w:tab w:leader="none" w:pos="96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964" w:hanging="316"/>
        <w:spacing w:after="0" w:line="282" w:lineRule="auto"/>
        <w:tabs>
          <w:tab w:leader="none" w:pos="96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964" w:hanging="316"/>
        <w:spacing w:after="0"/>
        <w:tabs>
          <w:tab w:leader="none" w:pos="96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9" w:lineRule="exact"/>
        <w:rPr>
          <w:rFonts w:ascii="Times New Roman" w:cs="Times New Roman" w:eastAsia="Times New Roman" w:hAnsi="Times New Roman"/>
          <w:sz w:val="18"/>
          <w:szCs w:val="18"/>
          <w:color w:val="auto"/>
        </w:rPr>
      </w:pPr>
    </w:p>
    <w:p>
      <w:pPr>
        <w:jc w:val="both"/>
        <w:ind w:left="324" w:hanging="324"/>
        <w:spacing w:after="0" w:line="254" w:lineRule="auto"/>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9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 application for the purpose of determining the eligibility of the trustee to act under subsection (a) of Section 310 of the Trust Indenture Act of 1939, in accordance with the rules and regulations prescribed by the Commission under Section 305(b)(2) of the Trust Indenture Act of 1939.</w:t>
      </w:r>
    </w:p>
    <w:p>
      <w:pPr>
        <w:spacing w:after="0" w:line="200" w:lineRule="exact"/>
        <w:rPr>
          <w:sz w:val="20"/>
          <w:szCs w:val="20"/>
          <w:color w:val="auto"/>
        </w:rPr>
      </w:pPr>
    </w:p>
    <w:p>
      <w:pPr>
        <w:spacing w:after="0" w:line="219"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F-3 and has duly caused this Registration Statement to be signed on its behalf by the undersigned, thereunto duly authorized, in the State of Israel, on March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2026.</w:t>
      </w:r>
    </w:p>
    <w:p>
      <w:pPr>
        <w:spacing w:after="0" w:line="4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NANO-X IMAGING LTD</w:t>
      </w: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Erez Meltzer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18415</wp:posOffset>
            </wp:positionV>
            <wp:extent cx="26314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8"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Erez Meltzer</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Chief Executive Officer and Chairman of the</w:t>
      </w:r>
    </w:p>
    <w:p>
      <w:pPr>
        <w:spacing w:after="0" w:line="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below by the following persons in the capacities and on the dates indicated:</w:t>
      </w:r>
    </w:p>
    <w:p>
      <w:pPr>
        <w:sectPr>
          <w:pgSz w:w="11900" w:h="16838" w:orient="portrait"/>
          <w:cols w:equalWidth="0" w:num="1">
            <w:col w:w="11240"/>
          </w:cols>
          <w:pgMar w:left="320" w:top="927" w:right="339" w:bottom="1440" w:gutter="0" w:footer="0" w:header="0"/>
        </w:sectPr>
      </w:pP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 and Name</w:t>
            </w:r>
          </w:p>
        </w:tc>
        <w:tc>
          <w:tcPr>
            <w:tcW w:w="120" w:type="dxa"/>
            <w:vAlign w:val="bottom"/>
          </w:tcPr>
          <w:p>
            <w:pPr>
              <w:spacing w:after="0"/>
              <w:rPr>
                <w:sz w:val="22"/>
                <w:szCs w:val="22"/>
                <w:color w:val="auto"/>
              </w:rPr>
            </w:pPr>
          </w:p>
        </w:tc>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r>
      <w:tr>
        <w:trPr>
          <w:trHeight w:val="439"/>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Erez Meltzer</w:t>
            </w:r>
          </w:p>
        </w:tc>
        <w:tc>
          <w:tcPr>
            <w:tcW w:w="120" w:type="dxa"/>
            <w:vAlign w:val="bottom"/>
          </w:tcPr>
          <w:p>
            <w:pPr>
              <w:spacing w:after="0"/>
              <w:rPr>
                <w:sz w:val="24"/>
                <w:szCs w:val="24"/>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Chairman of the Board of Directors</w:t>
            </w: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Erez Meltzer</w:t>
            </w:r>
          </w:p>
        </w:tc>
        <w:tc>
          <w:tcPr>
            <w:tcW w:w="120" w:type="dxa"/>
            <w:vAlign w:val="bottom"/>
          </w:tcPr>
          <w:p>
            <w:pPr>
              <w:spacing w:after="0"/>
              <w:rPr>
                <w:sz w:val="20"/>
                <w:szCs w:val="20"/>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1"/>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Ran Daniel</w:t>
            </w:r>
          </w:p>
        </w:tc>
        <w:tc>
          <w:tcPr>
            <w:tcW w:w="120" w:type="dxa"/>
            <w:vAlign w:val="bottom"/>
          </w:tcPr>
          <w:p>
            <w:pPr>
              <w:spacing w:after="0"/>
              <w:rPr>
                <w:sz w:val="20"/>
                <w:szCs w:val="20"/>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21"/>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Erez Alroy</w:t>
            </w:r>
          </w:p>
        </w:tc>
        <w:tc>
          <w:tcPr>
            <w:tcW w:w="12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421"/>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Dan Suesskind</w:t>
            </w:r>
          </w:p>
        </w:tc>
        <w:tc>
          <w:tcPr>
            <w:tcW w:w="12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421"/>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Noga Kainan</w:t>
            </w:r>
          </w:p>
        </w:tc>
        <w:tc>
          <w:tcPr>
            <w:tcW w:w="12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421"/>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Michael Jackman</w:t>
            </w:r>
          </w:p>
        </w:tc>
        <w:tc>
          <w:tcPr>
            <w:tcW w:w="12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421"/>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Nehama Ronen</w:t>
            </w:r>
          </w:p>
        </w:tc>
        <w:tc>
          <w:tcPr>
            <w:tcW w:w="120" w:type="dxa"/>
            <w:vAlign w:val="bottom"/>
          </w:tcPr>
          <w:p>
            <w:pPr>
              <w:spacing w:after="0"/>
              <w:rPr>
                <w:sz w:val="20"/>
                <w:szCs w:val="20"/>
                <w:color w:val="auto"/>
              </w:rPr>
            </w:pPr>
          </w:p>
        </w:tc>
        <w:tc>
          <w:tcPr>
            <w:tcW w:w="5620" w:type="dxa"/>
            <w:vAlign w:val="bottom"/>
          </w:tcPr>
          <w:p>
            <w:pPr>
              <w:spacing w:after="0"/>
              <w:rPr>
                <w:sz w:val="20"/>
                <w:szCs w:val="20"/>
                <w:color w:val="auto"/>
              </w:rPr>
            </w:pPr>
          </w:p>
        </w:tc>
      </w:tr>
    </w:tbl>
    <w:p>
      <w:pPr>
        <w:spacing w:after="0" w:line="179" w:lineRule="exact"/>
        <w:rPr>
          <w:sz w:val="20"/>
          <w:szCs w:val="20"/>
          <w:color w:val="auto"/>
        </w:rPr>
      </w:pPr>
    </w:p>
    <w:p>
      <w:pPr>
        <w:ind w:right="7160" w:firstLine="8"/>
        <w:spacing w:after="0" w:line="289" w:lineRule="auto"/>
        <w:tabs>
          <w:tab w:leader="none" w:pos="1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Erez Meltzer</w:t>
      </w:r>
      <w:r>
        <w:rPr>
          <w:rFonts w:ascii="Times New Roman" w:cs="Times New Roman" w:eastAsia="Times New Roman" w:hAnsi="Times New Roman"/>
          <w:sz w:val="18"/>
          <w:szCs w:val="18"/>
          <w:color w:val="auto"/>
        </w:rPr>
        <w:t xml:space="preserve"> Name: Erez Meltzer Title: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-316865</wp:posOffset>
            </wp:positionV>
            <wp:extent cx="16370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63703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28575</wp:posOffset>
            </wp:positionV>
            <wp:extent cx="142303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pacing w:after="0" w:line="1402" w:lineRule="exact"/>
        <w:rPr>
          <w:sz w:val="20"/>
          <w:szCs w:val="20"/>
          <w:color w:val="auto"/>
        </w:rPr>
      </w:pPr>
    </w:p>
    <w:p>
      <w:pPr>
        <w:sectPr>
          <w:pgSz w:w="11900" w:h="16838" w:orient="portrait"/>
          <w:cols w:equalWidth="0" w:num="2">
            <w:col w:w="8900" w:space="640"/>
            <w:col w:w="1700"/>
          </w:cols>
          <w:pgMar w:left="320" w:top="927" w:right="339" w:bottom="1440" w:gutter="0" w:footer="0" w:header="0"/>
          <w:type w:val="continuous"/>
        </w:sectPr>
      </w:pP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872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tc>
        <w:tc>
          <w:tcPr>
            <w:tcW w:w="1520" w:type="dxa"/>
            <w:vAlign w:val="bottom"/>
          </w:tcPr>
          <w:p>
            <w:pPr>
              <w:spacing w:after="0"/>
              <w:rPr>
                <w:sz w:val="20"/>
                <w:szCs w:val="20"/>
                <w:color w:val="auto"/>
              </w:rPr>
            </w:pPr>
          </w:p>
        </w:tc>
      </w:tr>
      <w:tr>
        <w:trPr>
          <w:trHeight w:val="43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 T Corporation System</w:t>
            </w:r>
          </w:p>
        </w:tc>
        <w:tc>
          <w:tcPr>
            <w:tcW w:w="47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Authorized Representative</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March 26, 2026</w:t>
            </w:r>
          </w:p>
        </w:tc>
      </w:tr>
      <w:tr>
        <w:trPr>
          <w:trHeight w:val="234"/>
        </w:trPr>
        <w:tc>
          <w:tcPr>
            <w:tcW w:w="460" w:type="dxa"/>
            <w:vAlign w:val="bottom"/>
          </w:tcPr>
          <w:p>
            <w:pPr>
              <w:spacing w:after="0"/>
              <w:rPr>
                <w:sz w:val="20"/>
                <w:szCs w:val="20"/>
                <w:color w:val="auto"/>
              </w:rPr>
            </w:pPr>
          </w:p>
        </w:tc>
        <w:tc>
          <w:tcPr>
            <w:tcW w:w="3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 T Corporation System</w:t>
            </w:r>
          </w:p>
        </w:tc>
        <w:tc>
          <w:tcPr>
            <w:tcW w:w="47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in the United States</w:t>
            </w:r>
          </w:p>
        </w:tc>
        <w:tc>
          <w:tcPr>
            <w:tcW w:w="1520" w:type="dxa"/>
            <w:vAlign w:val="bottom"/>
          </w:tcPr>
          <w:p>
            <w:pPr>
              <w:spacing w:after="0"/>
              <w:rPr>
                <w:sz w:val="20"/>
                <w:szCs w:val="20"/>
                <w:color w:val="auto"/>
              </w:rPr>
            </w:pPr>
          </w:p>
        </w:tc>
      </w:tr>
    </w:tbl>
    <w:p>
      <w:pPr>
        <w:spacing w:after="0" w:line="39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320" w:top="900" w:right="87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40" w:type="dxa"/>
            <w:vAlign w:val="bottom"/>
            <w:gridSpan w:val="9"/>
          </w:tcPr>
          <w:p>
            <w:pPr>
              <w:ind w:left="3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1010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Asset Purchase Agreement, dated November 3, 2021, among MDWEB, LLC, Nano-X Imaging and Nano-X Imaging Ltd (incorporated by</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reference to Exhibit 4.1 to the Registrant’s Annual Report on Form 20-F for the year ended December 31, 2021 (File No. 001-39461) filed</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on May 2, 2022 with the SEC)</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Agreement and Plan of Merger, dated August 9, 2021, among Nano-X Imaging Ltd, Zebra Medical Vision Ltd. and PerryLLion Ltd</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(incorporated by reference to Exhibit 4.2 to the Registrant’s Annual Report on Form 20-F for the year ended December 31, 2021 (File No.</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001-39461) filed on May 2, 2022 with the SEC)</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First Amendment to the Agreement and Plan of Merger, dated August 9, 2021, among Nano-X Imaging Ltd, Zebra Medical Vision Ltd. and</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PerryLLion Ltd. (incorporated by reference to Exhibit 4.3 to the Registrant’s Annual Report on Form 20-F for the year ended December 31,</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2021 (File No. 001-39461) filed on May 2, 2022 with the SEC)</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Stock Purchase Agreement dated November 2, 2021 by and among Dr. Michael Yuz, Dr. Michael Yuz as the representative of Sellers,</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USARAD Holdings, Inc. and Nano-X Imaging Ltd (incorporated by reference to Exhibit 4.4 to the Registrant’s Annual Report on Form 20-</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F for the year ended December 31, 2021 (File No. 001-39461) filed on May 2, 2022 with the SEC)</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First Amendment to Stock Purchase Agreement dated April 28, 2023, by and among Dr. Michael Yuz, as the Seller Representative, Nano-X</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Imaging, Inc. and Nano-X Imaging Ltd (incorporated by reference to Exhibit 4.15 to the Registrant’s Annual Report on Form 20-F for the</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year ended December 31, 2022 (File No. 001-39461) filed on May 1, 2023 with the SEC)</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Stock Purchase Agreement, dated as of November 18, 2025, among Nano-X Imaging Inc., Vaso Corporation, and Vaso Healthcare IT</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(incorporated by reference to Exhibit 2.6 to the Registrant’s Registration Statement on Form F-3 (File No. 333-294302) filed on March 13,</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2026 with the SEC)</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Form of warrants to purchase ordinary shares issued to A-Labs Finance and Advisory Ltd. (incorporated by reference to Exhibit 4.5 to the</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Registrant’s Registration Statement on Form F-1 (File No. 333-240209) filed on July 30, 2020 with the SEC)</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Form of Amended and Restated Articles of Association of Registrant (incorporated by reference to Exhibit 3.2 to the Registrant’s</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Registration Statement on Form F-1/A (File No. 333-240209) filed on August 14, 2020 with the SEC)</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5"/>
                <w:szCs w:val="15"/>
                <w:color w:val="auto"/>
              </w:rPr>
            </w:pPr>
          </w:p>
        </w:tc>
        <w:tc>
          <w:tcPr>
            <w:tcW w:w="1010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Warrant to purchase ordinary shares, dated September 2, 2019, issued to SK Telecom TMT Investment Corp. (incorporated by reference to</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Exhibit 4.6 to the Registrant’s Registration Statement on Form F-1 (File No. 333-240209) filed on July 30, 2020 with the SEC)</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Amendment to Warrant to purchase ordinary shares, dated June 4, 2020, issued to SK Telecom TMT Investment Corp. (incorporated by</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reference to Exhibit 4.7 to the Registrant’s Registration Statement on Form F-1 (File No. 333-240209) filed on July 30, 2020 with the SEC)</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188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4.5**</w:t>
            </w:r>
          </w:p>
        </w:tc>
        <w:tc>
          <w:tcPr>
            <w:tcW w:w="10100" w:type="dxa"/>
            <w:vAlign w:val="bottom"/>
            <w:tcBorders>
              <w:bottom w:val="single" w:sz="8" w:color="0000EE"/>
            </w:tcBorders>
            <w:gridSpan w:val="11"/>
            <w:shd w:val="clear" w:color="auto" w:fill="CCEEFF"/>
          </w:tcPr>
          <w:p>
            <w:pPr>
              <w:spacing w:after="0"/>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Form of warrant (incorporated by reference to Exhibit 4.3 to the Registrant’s Report of Foreign Issuer on Form 6-K (File No. 001-39461)</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filed on July 26, 2023 with the SEC)</w:t>
              </w:r>
            </w:hyperlink>
          </w:p>
        </w:tc>
      </w:tr>
      <w:tr>
        <w:trPr>
          <w:trHeight w:val="216"/>
        </w:trPr>
        <w:tc>
          <w:tcPr>
            <w:tcW w:w="114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4.6*</w:t>
            </w:r>
          </w:p>
        </w:tc>
        <w:tc>
          <w:tcPr>
            <w:tcW w:w="1010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Warrant Agreement (including form of Warrant Certificate)</w:t>
            </w:r>
          </w:p>
        </w:tc>
      </w:tr>
      <w:tr>
        <w:trPr>
          <w:trHeight w:val="216"/>
        </w:trPr>
        <w:tc>
          <w:tcPr>
            <w:tcW w:w="11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010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Indenture for debt securities between the registrant and the trustee to be named therein</w:t>
            </w:r>
          </w:p>
        </w:tc>
      </w:tr>
      <w:tr>
        <w:trPr>
          <w:trHeight w:val="216"/>
        </w:trPr>
        <w:tc>
          <w:tcPr>
            <w:tcW w:w="114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4.8*</w:t>
            </w:r>
          </w:p>
        </w:tc>
        <w:tc>
          <w:tcPr>
            <w:tcW w:w="1010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debt securities</w:t>
            </w:r>
          </w:p>
        </w:tc>
      </w:tr>
      <w:tr>
        <w:trPr>
          <w:trHeight w:val="216"/>
        </w:trPr>
        <w:tc>
          <w:tcPr>
            <w:tcW w:w="11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010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Opinion of Meitar | Law Offices, counsel to the Registrant (including consent) (incorporated by reference to Exhibit 5.1 to the Registrant’s</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Registration Statement on Form F-3 (File No. 333-294302) filed on March 13, 2026 with the SEC)</w:t>
              </w:r>
            </w:hyperlink>
          </w:p>
        </w:tc>
      </w:tr>
      <w:tr>
        <w:trPr>
          <w:trHeight w:val="216"/>
        </w:trPr>
        <w:tc>
          <w:tcPr>
            <w:tcW w:w="114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5.2**</w:t>
            </w:r>
          </w:p>
        </w:tc>
        <w:tc>
          <w:tcPr>
            <w:tcW w:w="1010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Opinion of Skadden, Arps, Slate, Meagher &amp; Flom LLP, counsel to the Registrant (including consent) (incorporated by reference to Exhibit</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0000EE"/>
                </w:rPr>
                <w:t xml:space="preserve"> to the Registrant’s Registration Statement on Form F-3 (File No. 333-294302) filed on March 13, 2026 with the SEC)</w:t>
              </w:r>
            </w:hyperlink>
          </w:p>
        </w:tc>
      </w:tr>
      <w:tr>
        <w:trPr>
          <w:trHeight w:val="216"/>
        </w:trPr>
        <w:tc>
          <w:tcPr>
            <w:tcW w:w="114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100" w:type="dxa"/>
            <w:vAlign w:val="bottom"/>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Consent of Meitar | Law Offices (included in the opinion filed as Exhibit 5.1)</w:t>
              </w:r>
            </w:hyperlink>
          </w:p>
        </w:tc>
      </w:tr>
      <w:tr>
        <w:trPr>
          <w:trHeight w:val="216"/>
        </w:trPr>
        <w:tc>
          <w:tcPr>
            <w:tcW w:w="114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0100" w:type="dxa"/>
            <w:vAlign w:val="bottom"/>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Consent of Skadden, Arps, Slate, Meagher &amp; Flom LLP (included in the opinion filed as Exhibit 5.2)</w:t>
              </w:r>
            </w:hyperlink>
          </w:p>
        </w:tc>
      </w:tr>
      <w:tr>
        <w:trPr>
          <w:trHeight w:val="216"/>
        </w:trPr>
        <w:tc>
          <w:tcPr>
            <w:tcW w:w="114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23.3†</w:t>
            </w:r>
          </w:p>
        </w:tc>
        <w:tc>
          <w:tcPr>
            <w:tcW w:w="1010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Kesselman &amp; Kesselman, Certified Public Accountants (Isr.) a member firm of PricewaterhouseCoopers International Limited,</w:t>
            </w:r>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independent registered public accounting firm</w:t>
            </w:r>
          </w:p>
        </w:tc>
      </w:tr>
      <w:tr>
        <w:trPr>
          <w:trHeight w:val="216"/>
        </w:trPr>
        <w:tc>
          <w:tcPr>
            <w:tcW w:w="114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0100" w:type="dxa"/>
            <w:vAlign w:val="bottom"/>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Powers of Attorney (included as part of signature page to the Registrant’s Registration Statement on Form F-3 (File No. 333-294302) filed</w:t>
              </w:r>
            </w:hyperlink>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on March 13, 2026 with the SEC)</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25.1***</w:t>
            </w:r>
          </w:p>
        </w:tc>
        <w:tc>
          <w:tcPr>
            <w:tcW w:w="1010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T-1 Statement of Eligibility of Trustee under the Indenture</w:t>
            </w:r>
          </w:p>
        </w:tc>
      </w:tr>
      <w:tr>
        <w:trPr>
          <w:trHeight w:val="216"/>
        </w:trPr>
        <w:tc>
          <w:tcPr>
            <w:tcW w:w="11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10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Calculation of Filing Fee Tables (incorporated by reference to Exhibit 107 to the Registrant’s Registration Statement on Form F-3 (File No.</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333-294302) filed on March 13, 2026 with the SEC)</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as an exhibit to a post-effective amendment to this Registration Statement or as an exhibit to a report of foreign private issuer on Form 6-K to be filed under the Exchange Act and incorporated herein by reference.</w:t>
      </w:r>
    </w:p>
    <w:p>
      <w:pPr>
        <w:spacing w:after="0" w:line="162"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incorporated by reference to a subsequent filing in accordance with Section 305(b)(2) of the Trust Indenture Act of 1939, as amended, where applicable.</w:t>
      </w:r>
    </w:p>
    <w:p>
      <w:pPr>
        <w:spacing w:after="0" w:line="162"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4.7</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156845</wp:posOffset>
            </wp:positionV>
            <wp:extent cx="178308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Dated as of</w:t>
      </w:r>
    </w:p>
    <w:p>
      <w:pPr>
        <w:spacing w:after="0" w:line="225" w:lineRule="exact"/>
        <w:rPr>
          <w:sz w:val="20"/>
          <w:szCs w:val="20"/>
          <w:color w:val="auto"/>
        </w:rPr>
      </w:pPr>
    </w:p>
    <w:p>
      <w:pPr>
        <w:ind w:left="4620" w:hanging="288"/>
        <w:spacing w:after="0"/>
        <w:tabs>
          <w:tab w:leader="none" w:pos="46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156845</wp:posOffset>
            </wp:positionV>
            <wp:extent cx="178308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25" w:lineRule="exact"/>
        <w:rPr>
          <w:sz w:val="20"/>
          <w:szCs w:val="20"/>
          <w:color w:val="auto"/>
        </w:rPr>
      </w:pPr>
    </w:p>
    <w:p>
      <w:pPr>
        <w:ind w:left="4620" w:hanging="288"/>
        <w:spacing w:after="0"/>
        <w:tabs>
          <w:tab w:leader="none" w:pos="46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ind w:left="42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8200" w:type="dxa"/>
            <w:vAlign w:val="bottom"/>
            <w:gridSpan w:val="3"/>
          </w:tcPr>
          <w:p>
            <w:pPr>
              <w:jc w:val="center"/>
              <w:ind w:right="2930"/>
              <w:spacing w:after="0"/>
              <w:rPr>
                <w:sz w:val="20"/>
                <w:szCs w:val="20"/>
                <w:color w:val="auto"/>
              </w:rPr>
            </w:pPr>
            <w:r>
              <w:rPr>
                <w:rFonts w:ascii="Times New Roman" w:cs="Times New Roman" w:eastAsia="Times New Roman" w:hAnsi="Times New Roman"/>
                <w:sz w:val="18"/>
                <w:szCs w:val="18"/>
                <w:b w:val="1"/>
                <w:bCs w:val="1"/>
                <w:color w:val="auto"/>
                <w:w w:val="99"/>
              </w:rPr>
              <w:t>Reconciliation and tie between</w:t>
            </w:r>
          </w:p>
        </w:tc>
      </w:tr>
      <w:tr>
        <w:trPr>
          <w:trHeight w:val="238"/>
        </w:trPr>
        <w:tc>
          <w:tcPr>
            <w:tcW w:w="3040" w:type="dxa"/>
            <w:vAlign w:val="bottom"/>
          </w:tcPr>
          <w:p>
            <w:pPr>
              <w:spacing w:after="0"/>
              <w:rPr>
                <w:sz w:val="20"/>
                <w:szCs w:val="20"/>
                <w:color w:val="auto"/>
              </w:rPr>
            </w:pPr>
          </w:p>
        </w:tc>
        <w:tc>
          <w:tcPr>
            <w:tcW w:w="8200" w:type="dxa"/>
            <w:vAlign w:val="bottom"/>
            <w:gridSpan w:val="3"/>
          </w:tcPr>
          <w:p>
            <w:pPr>
              <w:jc w:val="center"/>
              <w:ind w:right="2930"/>
              <w:spacing w:after="0"/>
              <w:rPr>
                <w:sz w:val="20"/>
                <w:szCs w:val="20"/>
                <w:color w:val="auto"/>
              </w:rPr>
            </w:pPr>
            <w:r>
              <w:rPr>
                <w:rFonts w:ascii="Times New Roman" w:cs="Times New Roman" w:eastAsia="Times New Roman" w:hAnsi="Times New Roman"/>
                <w:sz w:val="18"/>
                <w:szCs w:val="18"/>
                <w:b w:val="1"/>
                <w:bCs w:val="1"/>
                <w:color w:val="auto"/>
                <w:w w:val="99"/>
              </w:rPr>
              <w:t>Trust Indenture Act of 1939 and Indenture*</w:t>
            </w:r>
          </w:p>
        </w:tc>
      </w:tr>
      <w:tr>
        <w:trPr>
          <w:trHeight w:val="459"/>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Trust Indenture Act Section</w:t>
            </w:r>
          </w:p>
        </w:tc>
        <w:tc>
          <w:tcPr>
            <w:tcW w:w="248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Indenture Section</w:t>
            </w:r>
          </w:p>
        </w:tc>
      </w:tr>
      <w:tr>
        <w:trPr>
          <w:trHeight w:val="209"/>
        </w:trPr>
        <w:tc>
          <w:tcPr>
            <w:tcW w:w="3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310 (a)</w:t>
            </w:r>
          </w:p>
        </w:tc>
        <w:tc>
          <w:tcPr>
            <w:tcW w:w="24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11.04(a), 16.02</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2480" w:type="dxa"/>
            <w:vAlign w:val="bottom"/>
          </w:tcPr>
          <w:p>
            <w:pPr>
              <w:spacing w:after="0"/>
              <w:rPr>
                <w:sz w:val="18"/>
                <w:szCs w:val="18"/>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11.01(f), 11.04(b), 11.05(1), 16.02</w:t>
            </w: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(b)(1)</w:t>
            </w:r>
          </w:p>
        </w:tc>
        <w:tc>
          <w:tcPr>
            <w:tcW w:w="248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11.04(b), 16.02</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 311</w:t>
            </w:r>
          </w:p>
        </w:tc>
        <w:tc>
          <w:tcPr>
            <w:tcW w:w="2480" w:type="dxa"/>
            <w:vAlign w:val="bottom"/>
          </w:tcPr>
          <w:p>
            <w:pPr>
              <w:spacing w:after="0"/>
              <w:rPr>
                <w:sz w:val="18"/>
                <w:szCs w:val="18"/>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11.01(f), 16.02</w:t>
            </w: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312</w:t>
            </w:r>
          </w:p>
        </w:tc>
        <w:tc>
          <w:tcPr>
            <w:tcW w:w="248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14.02(d), 16.02</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8200" w:type="dxa"/>
            <w:vAlign w:val="bottom"/>
            <w:gridSpan w:val="3"/>
          </w:tcPr>
          <w:p>
            <w:pPr>
              <w:ind w:left="2700"/>
              <w:spacing w:after="0"/>
              <w:rPr>
                <w:sz w:val="20"/>
                <w:szCs w:val="20"/>
                <w:color w:val="auto"/>
              </w:rPr>
            </w:pPr>
            <w:r>
              <w:rPr>
                <w:rFonts w:ascii="Times New Roman" w:cs="Times New Roman" w:eastAsia="Times New Roman" w:hAnsi="Times New Roman"/>
                <w:sz w:val="18"/>
                <w:szCs w:val="18"/>
                <w:color w:val="auto"/>
              </w:rPr>
              <w:t>11.10, 16.02</w:t>
            </w: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8200" w:type="dxa"/>
            <w:vAlign w:val="bottom"/>
            <w:gridSpan w:val="3"/>
            <w:shd w:val="clear" w:color="auto" w:fill="CCEEFF"/>
          </w:tcPr>
          <w:p>
            <w:pPr>
              <w:ind w:left="2700"/>
              <w:spacing w:after="0"/>
              <w:rPr>
                <w:sz w:val="20"/>
                <w:szCs w:val="20"/>
                <w:color w:val="auto"/>
              </w:rPr>
            </w:pPr>
            <w:r>
              <w:rPr>
                <w:rFonts w:ascii="Times New Roman" w:cs="Times New Roman" w:eastAsia="Times New Roman" w:hAnsi="Times New Roman"/>
                <w:sz w:val="18"/>
                <w:szCs w:val="18"/>
                <w:color w:val="auto"/>
              </w:rPr>
              <w:t>11.10, 16.02</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 313 (a)</w:t>
            </w:r>
          </w:p>
        </w:tc>
        <w:tc>
          <w:tcPr>
            <w:tcW w:w="2480" w:type="dxa"/>
            <w:vAlign w:val="bottom"/>
          </w:tcPr>
          <w:p>
            <w:pPr>
              <w:spacing w:after="0"/>
              <w:rPr>
                <w:sz w:val="18"/>
                <w:szCs w:val="18"/>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10.01(a), 16.02</w:t>
            </w: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314</w:t>
            </w:r>
          </w:p>
        </w:tc>
        <w:tc>
          <w:tcPr>
            <w:tcW w:w="8200" w:type="dxa"/>
            <w:vAlign w:val="bottom"/>
            <w:gridSpan w:val="3"/>
            <w:shd w:val="clear" w:color="auto" w:fill="CCEEFF"/>
          </w:tcPr>
          <w:p>
            <w:pPr>
              <w:ind w:left="2700"/>
              <w:spacing w:after="0"/>
              <w:rPr>
                <w:sz w:val="20"/>
                <w:szCs w:val="20"/>
                <w:color w:val="auto"/>
              </w:rPr>
            </w:pPr>
            <w:r>
              <w:rPr>
                <w:rFonts w:ascii="Times New Roman" w:cs="Times New Roman" w:eastAsia="Times New Roman" w:hAnsi="Times New Roman"/>
                <w:sz w:val="18"/>
                <w:szCs w:val="18"/>
                <w:color w:val="auto"/>
              </w:rPr>
              <w:t>16.02</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 315 (e)</w:t>
            </w:r>
          </w:p>
        </w:tc>
        <w:tc>
          <w:tcPr>
            <w:tcW w:w="8200" w:type="dxa"/>
            <w:vAlign w:val="bottom"/>
            <w:gridSpan w:val="3"/>
          </w:tcPr>
          <w:p>
            <w:pPr>
              <w:ind w:left="2700"/>
              <w:spacing w:after="0"/>
              <w:rPr>
                <w:sz w:val="20"/>
                <w:szCs w:val="20"/>
                <w:color w:val="auto"/>
              </w:rPr>
            </w:pPr>
            <w:r>
              <w:rPr>
                <w:rFonts w:ascii="Times New Roman" w:cs="Times New Roman" w:eastAsia="Times New Roman" w:hAnsi="Times New Roman"/>
                <w:sz w:val="18"/>
                <w:szCs w:val="18"/>
                <w:color w:val="auto"/>
              </w:rPr>
              <w:t>11.05, 16.02</w:t>
            </w: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316</w:t>
            </w:r>
          </w:p>
        </w:tc>
        <w:tc>
          <w:tcPr>
            <w:tcW w:w="8200" w:type="dxa"/>
            <w:vAlign w:val="bottom"/>
            <w:gridSpan w:val="3"/>
            <w:shd w:val="clear" w:color="auto" w:fill="CCEEFF"/>
          </w:tcPr>
          <w:p>
            <w:pPr>
              <w:ind w:left="2700"/>
              <w:spacing w:after="0"/>
              <w:rPr>
                <w:sz w:val="20"/>
                <w:szCs w:val="20"/>
                <w:color w:val="auto"/>
              </w:rPr>
            </w:pPr>
            <w:r>
              <w:rPr>
                <w:rFonts w:ascii="Times New Roman" w:cs="Times New Roman" w:eastAsia="Times New Roman" w:hAnsi="Times New Roman"/>
                <w:sz w:val="18"/>
                <w:szCs w:val="18"/>
                <w:color w:val="auto"/>
              </w:rPr>
              <w:t>16.02</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 317</w:t>
            </w:r>
          </w:p>
        </w:tc>
        <w:tc>
          <w:tcPr>
            <w:tcW w:w="8200" w:type="dxa"/>
            <w:vAlign w:val="bottom"/>
            <w:gridSpan w:val="3"/>
          </w:tcPr>
          <w:p>
            <w:pPr>
              <w:ind w:left="2700"/>
              <w:spacing w:after="0"/>
              <w:rPr>
                <w:sz w:val="20"/>
                <w:szCs w:val="20"/>
                <w:color w:val="auto"/>
              </w:rPr>
            </w:pPr>
            <w:r>
              <w:rPr>
                <w:rFonts w:ascii="Times New Roman" w:cs="Times New Roman" w:eastAsia="Times New Roman" w:hAnsi="Times New Roman"/>
                <w:sz w:val="18"/>
                <w:szCs w:val="18"/>
                <w:color w:val="auto"/>
              </w:rPr>
              <w:t>16.02</w:t>
            </w: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318</w:t>
            </w:r>
          </w:p>
        </w:tc>
        <w:tc>
          <w:tcPr>
            <w:tcW w:w="8200" w:type="dxa"/>
            <w:vAlign w:val="bottom"/>
            <w:gridSpan w:val="3"/>
            <w:shd w:val="clear" w:color="auto" w:fill="CCEEFF"/>
          </w:tcPr>
          <w:p>
            <w:pPr>
              <w:ind w:left="2700"/>
              <w:spacing w:after="0"/>
              <w:rPr>
                <w:sz w:val="20"/>
                <w:szCs w:val="20"/>
                <w:color w:val="auto"/>
              </w:rPr>
            </w:pPr>
            <w:r>
              <w:rPr>
                <w:rFonts w:ascii="Times New Roman" w:cs="Times New Roman" w:eastAsia="Times New Roman" w:hAnsi="Times New Roman"/>
                <w:sz w:val="18"/>
                <w:szCs w:val="18"/>
                <w:color w:val="auto"/>
              </w:rPr>
              <w:t>16.02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reconciliation and tie shall not, for any purpose, be deemed to be a part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92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900" w:type="dxa"/>
            <w:vAlign w:val="bottom"/>
          </w:tcPr>
          <w:p>
            <w:pPr>
              <w:spacing w:after="0"/>
              <w:rPr>
                <w:sz w:val="20"/>
                <w:szCs w:val="20"/>
                <w:color w:val="auto"/>
              </w:rPr>
            </w:pPr>
          </w:p>
        </w:tc>
      </w:tr>
      <w:tr>
        <w:trPr>
          <w:trHeight w:val="459"/>
        </w:trPr>
        <w:tc>
          <w:tcPr>
            <w:tcW w:w="1140" w:type="dxa"/>
            <w:vAlign w:val="bottom"/>
            <w:tcBorders>
              <w:bottom w:val="single" w:sz="8" w:color="CCEEFF"/>
            </w:tcBorders>
          </w:tcPr>
          <w:p>
            <w:pPr>
              <w:spacing w:after="0"/>
              <w:rPr>
                <w:sz w:val="24"/>
                <w:szCs w:val="24"/>
                <w:color w:val="auto"/>
              </w:rPr>
            </w:pPr>
          </w:p>
        </w:tc>
        <w:tc>
          <w:tcPr>
            <w:tcW w:w="92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1140" w:type="dxa"/>
            <w:vAlign w:val="bottom"/>
            <w:shd w:val="clear" w:color="auto" w:fill="CCEEFF"/>
          </w:tcPr>
          <w:p>
            <w:pPr>
              <w:spacing w:after="0"/>
              <w:rPr>
                <w:sz w:val="17"/>
                <w:szCs w:val="17"/>
                <w:color w:val="auto"/>
              </w:rPr>
            </w:pPr>
          </w:p>
        </w:tc>
        <w:tc>
          <w:tcPr>
            <w:tcW w:w="9200" w:type="dxa"/>
            <w:vAlign w:val="bottom"/>
            <w:shd w:val="clear" w:color="auto" w:fill="CCEEFF"/>
          </w:tcPr>
          <w:p>
            <w:pPr>
              <w:jc w:val="center"/>
              <w:ind w:right="150"/>
              <w:spacing w:after="0" w:line="196" w:lineRule="exact"/>
              <w:rPr>
                <w:sz w:val="20"/>
                <w:szCs w:val="20"/>
                <w:color w:val="auto"/>
              </w:rPr>
            </w:pPr>
            <w:r>
              <w:rPr>
                <w:rFonts w:ascii="Times New Roman" w:cs="Times New Roman" w:eastAsia="Times New Roman" w:hAnsi="Times New Roman"/>
                <w:sz w:val="18"/>
                <w:szCs w:val="18"/>
                <w:color w:val="auto"/>
                <w:w w:val="99"/>
              </w:rPr>
              <w:t>Article I</w:t>
            </w:r>
          </w:p>
        </w:tc>
        <w:tc>
          <w:tcPr>
            <w:tcW w:w="900" w:type="dxa"/>
            <w:vAlign w:val="bottom"/>
            <w:shd w:val="clear" w:color="auto" w:fill="CCEEFF"/>
          </w:tcPr>
          <w:p>
            <w:pPr>
              <w:spacing w:after="0"/>
              <w:rPr>
                <w:sz w:val="17"/>
                <w:szCs w:val="17"/>
                <w:color w:val="auto"/>
              </w:rPr>
            </w:pPr>
          </w:p>
        </w:tc>
      </w:tr>
      <w:tr>
        <w:trPr>
          <w:trHeight w:val="216"/>
        </w:trPr>
        <w:tc>
          <w:tcPr>
            <w:tcW w:w="114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920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99"/>
              </w:rPr>
              <w:t>DEFINITIONS</w:t>
            </w:r>
          </w:p>
        </w:tc>
        <w:tc>
          <w:tcPr>
            <w:tcW w:w="90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1.01</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Definitions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14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920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Article II</w:t>
            </w:r>
          </w:p>
        </w:tc>
        <w:tc>
          <w:tcPr>
            <w:tcW w:w="90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920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rPr>
              <w:t>FORMS OF SECURITIES</w:t>
            </w:r>
          </w:p>
        </w:tc>
        <w:tc>
          <w:tcPr>
            <w:tcW w:w="90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2.01</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Terms of the Securities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Trustee’s Certificate of Authentication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2.03</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Form of Trustee’s Certificate of Authentication by an Authenticating Agent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14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920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99"/>
              </w:rPr>
              <w:t>Article III</w:t>
            </w:r>
          </w:p>
        </w:tc>
        <w:tc>
          <w:tcPr>
            <w:tcW w:w="90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920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99"/>
              </w:rPr>
              <w:t>THE DEBT SECURITIES</w:t>
            </w:r>
          </w:p>
        </w:tc>
        <w:tc>
          <w:tcPr>
            <w:tcW w:w="90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3.01</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 Unlimited; Issuable in Series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Denominations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3.03</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Execution, Authentication, Delivery and Dating</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Temporary Securities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3.05</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Registrar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3.06</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Transfer and Exchange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3.07</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Mutilated, Destroyed, Lost and Stolen Securities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of Interest; Interest Rights Preserved</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3.09</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Computation of Interest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3.11</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Currency of Payments in Respect of Securities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3.12</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Judgments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3.13</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CUSIP Numbers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14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920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rPr>
              <w:t>Article IV</w:t>
            </w:r>
          </w:p>
        </w:tc>
        <w:tc>
          <w:tcPr>
            <w:tcW w:w="90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920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REDEMPTION OF SECURITIES</w:t>
            </w:r>
          </w:p>
        </w:tc>
        <w:tc>
          <w:tcPr>
            <w:tcW w:w="90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4.01</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Applicability of Right of Redemption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Selection of Securities to be Redeemed</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4.03</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Notice of Redemption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4.04</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Deposit of Redemption Price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4.05</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Securities Payable on Redemption Date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4.06</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Securities Redeemed in Part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bl>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1140" w:type="dxa"/>
            <w:vAlign w:val="bottom"/>
            <w:shd w:val="clear" w:color="auto" w:fill="CCEEFF"/>
          </w:tcPr>
          <w:p>
            <w:pPr>
              <w:spacing w:after="0"/>
              <w:rPr>
                <w:sz w:val="18"/>
                <w:szCs w:val="18"/>
                <w:color w:val="auto"/>
              </w:rPr>
            </w:pPr>
          </w:p>
        </w:tc>
        <w:tc>
          <w:tcPr>
            <w:tcW w:w="808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Article V</w:t>
            </w:r>
          </w:p>
        </w:tc>
        <w:tc>
          <w:tcPr>
            <w:tcW w:w="202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8080" w:type="dxa"/>
            <w:vAlign w:val="bottom"/>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SINKING FUNDS</w:t>
            </w:r>
          </w:p>
        </w:tc>
        <w:tc>
          <w:tcPr>
            <w:tcW w:w="202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5.01</w:t>
            </w:r>
          </w:p>
        </w:tc>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Applicability of Sinking Fund</w:t>
            </w:r>
          </w:p>
        </w:tc>
        <w:tc>
          <w:tcPr>
            <w:tcW w:w="20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Mandatory Sinking Fund Obligation</w:t>
            </w:r>
          </w:p>
        </w:tc>
        <w:tc>
          <w:tcPr>
            <w:tcW w:w="2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5.03</w:t>
            </w:r>
          </w:p>
        </w:tc>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Optional Redemption at Sinking Fund Redemption Price</w:t>
            </w:r>
          </w:p>
        </w:tc>
        <w:tc>
          <w:tcPr>
            <w:tcW w:w="20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Application of Sinking Fund Payment</w:t>
            </w:r>
          </w:p>
        </w:tc>
        <w:tc>
          <w:tcPr>
            <w:tcW w:w="2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140" w:type="dxa"/>
            <w:vAlign w:val="bottom"/>
            <w:shd w:val="clear" w:color="auto" w:fill="CCEEFF"/>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808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Article VI</w:t>
            </w:r>
          </w:p>
        </w:tc>
        <w:tc>
          <w:tcPr>
            <w:tcW w:w="202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808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8"/>
              </w:rPr>
              <w:t>PARTICULAR COVENANTS OF THE COMPANY</w:t>
            </w:r>
          </w:p>
        </w:tc>
        <w:tc>
          <w:tcPr>
            <w:tcW w:w="202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of Securities</w:t>
            </w:r>
          </w:p>
        </w:tc>
        <w:tc>
          <w:tcPr>
            <w:tcW w:w="2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6.02</w:t>
            </w:r>
          </w:p>
        </w:tc>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Paying Agent</w:t>
            </w:r>
          </w:p>
        </w:tc>
        <w:tc>
          <w:tcPr>
            <w:tcW w:w="20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 Hold Payment in Trust</w:t>
            </w:r>
          </w:p>
        </w:tc>
        <w:tc>
          <w:tcPr>
            <w:tcW w:w="2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6.04</w:t>
            </w:r>
          </w:p>
        </w:tc>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Merger, Consolidation and Sale of Assets</w:t>
            </w:r>
          </w:p>
        </w:tc>
        <w:tc>
          <w:tcPr>
            <w:tcW w:w="20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Compliance Certificate</w:t>
            </w:r>
          </w:p>
        </w:tc>
        <w:tc>
          <w:tcPr>
            <w:tcW w:w="2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6.06</w:t>
            </w:r>
          </w:p>
        </w:tc>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Conditional Waiver by Holders of Securities</w:t>
            </w:r>
          </w:p>
        </w:tc>
        <w:tc>
          <w:tcPr>
            <w:tcW w:w="20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6.07</w:t>
            </w:r>
          </w:p>
        </w:tc>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Statement by Officers as to Default</w:t>
            </w:r>
          </w:p>
        </w:tc>
        <w:tc>
          <w:tcPr>
            <w:tcW w:w="2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140" w:type="dxa"/>
            <w:vAlign w:val="bottom"/>
            <w:shd w:val="clear" w:color="auto" w:fill="CCEEFF"/>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808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rPr>
              <w:t>Article VII</w:t>
            </w:r>
          </w:p>
        </w:tc>
        <w:tc>
          <w:tcPr>
            <w:tcW w:w="202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808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REMEDIES OF TRUSTEE AND SECURITYHOLDERS</w:t>
            </w:r>
          </w:p>
        </w:tc>
        <w:tc>
          <w:tcPr>
            <w:tcW w:w="202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Events of Default</w:t>
            </w:r>
          </w:p>
        </w:tc>
        <w:tc>
          <w:tcPr>
            <w:tcW w:w="2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7.02</w:t>
            </w:r>
          </w:p>
        </w:tc>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Acceleration; Rescission and Annulment</w:t>
            </w:r>
          </w:p>
        </w:tc>
        <w:tc>
          <w:tcPr>
            <w:tcW w:w="20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Remedies</w:t>
            </w:r>
          </w:p>
        </w:tc>
        <w:tc>
          <w:tcPr>
            <w:tcW w:w="2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7.04</w:t>
            </w:r>
          </w:p>
        </w:tc>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Trustee as Attorney-in-Fact</w:t>
            </w:r>
          </w:p>
        </w:tc>
        <w:tc>
          <w:tcPr>
            <w:tcW w:w="20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7.05</w:t>
            </w:r>
          </w:p>
        </w:tc>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Priorities</w:t>
            </w:r>
          </w:p>
        </w:tc>
        <w:tc>
          <w:tcPr>
            <w:tcW w:w="2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7.06</w:t>
            </w:r>
          </w:p>
        </w:tc>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Control by Securityholders; Waiver of Past Defaults</w:t>
            </w:r>
          </w:p>
        </w:tc>
        <w:tc>
          <w:tcPr>
            <w:tcW w:w="20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7.07</w:t>
            </w:r>
          </w:p>
        </w:tc>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Limitation on Suits</w:t>
            </w:r>
          </w:p>
        </w:tc>
        <w:tc>
          <w:tcPr>
            <w:tcW w:w="2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7.08</w:t>
            </w:r>
          </w:p>
        </w:tc>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Undertaking for Costs</w:t>
            </w:r>
          </w:p>
        </w:tc>
        <w:tc>
          <w:tcPr>
            <w:tcW w:w="20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7.09</w:t>
            </w:r>
          </w:p>
        </w:tc>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Remedies Cumulative</w:t>
            </w:r>
          </w:p>
        </w:tc>
        <w:tc>
          <w:tcPr>
            <w:tcW w:w="2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140" w:type="dxa"/>
            <w:vAlign w:val="bottom"/>
            <w:shd w:val="clear" w:color="auto" w:fill="CCEEFF"/>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808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Article VIII</w:t>
            </w:r>
          </w:p>
        </w:tc>
        <w:tc>
          <w:tcPr>
            <w:tcW w:w="202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808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CONCERNING THE SECURITYHOLDERS</w:t>
            </w:r>
          </w:p>
        </w:tc>
        <w:tc>
          <w:tcPr>
            <w:tcW w:w="202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Evidence of Action of Securityholders</w:t>
            </w:r>
          </w:p>
        </w:tc>
        <w:tc>
          <w:tcPr>
            <w:tcW w:w="2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8.02</w:t>
            </w:r>
          </w:p>
        </w:tc>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Proof of Execution or Holding of Securities</w:t>
            </w:r>
          </w:p>
        </w:tc>
        <w:tc>
          <w:tcPr>
            <w:tcW w:w="20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Persons Deemed Owners</w:t>
            </w:r>
          </w:p>
        </w:tc>
        <w:tc>
          <w:tcPr>
            <w:tcW w:w="2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8.04</w:t>
            </w:r>
          </w:p>
        </w:tc>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 of Consents</w:t>
            </w:r>
          </w:p>
        </w:tc>
        <w:tc>
          <w:tcPr>
            <w:tcW w:w="20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41</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1180" w:type="dxa"/>
            <w:vAlign w:val="bottom"/>
            <w:shd w:val="clear" w:color="auto" w:fill="CCEEFF"/>
          </w:tcPr>
          <w:p>
            <w:pPr>
              <w:spacing w:after="0"/>
              <w:rPr>
                <w:sz w:val="18"/>
                <w:szCs w:val="18"/>
                <w:color w:val="auto"/>
              </w:rPr>
            </w:pPr>
          </w:p>
        </w:tc>
        <w:tc>
          <w:tcPr>
            <w:tcW w:w="87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Article IX</w:t>
            </w:r>
          </w:p>
        </w:tc>
        <w:tc>
          <w:tcPr>
            <w:tcW w:w="1360" w:type="dxa"/>
            <w:vAlign w:val="bottom"/>
            <w:shd w:val="clear" w:color="auto" w:fill="CCEEFF"/>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180" w:type="dxa"/>
            <w:vAlign w:val="bottom"/>
            <w:shd w:val="clear" w:color="auto" w:fill="CCEEFF"/>
          </w:tcPr>
          <w:p>
            <w:pPr>
              <w:spacing w:after="0"/>
              <w:rPr>
                <w:sz w:val="18"/>
                <w:szCs w:val="18"/>
                <w:color w:val="auto"/>
              </w:rPr>
            </w:pPr>
          </w:p>
        </w:tc>
        <w:tc>
          <w:tcPr>
            <w:tcW w:w="870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SECURITYHOLDERS’ MEETINGS</w:t>
            </w:r>
          </w:p>
        </w:tc>
        <w:tc>
          <w:tcPr>
            <w:tcW w:w="1360" w:type="dxa"/>
            <w:vAlign w:val="bottom"/>
            <w:shd w:val="clear" w:color="auto" w:fill="CCEEFF"/>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9.01</w:t>
            </w:r>
          </w:p>
        </w:tc>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Purposes of Meetings</w:t>
            </w:r>
          </w:p>
        </w:tc>
        <w:tc>
          <w:tcPr>
            <w:tcW w:w="13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Call of Meetings by Trustee</w:t>
            </w: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9.03</w:t>
            </w:r>
          </w:p>
        </w:tc>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Call of Meetings by Company or Securityholders</w:t>
            </w:r>
          </w:p>
        </w:tc>
        <w:tc>
          <w:tcPr>
            <w:tcW w:w="13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Qualifications for Voting</w:t>
            </w: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9.05</w:t>
            </w:r>
          </w:p>
        </w:tc>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Regulation of Meetings</w:t>
            </w:r>
          </w:p>
        </w:tc>
        <w:tc>
          <w:tcPr>
            <w:tcW w:w="13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Voting</w:t>
            </w: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9.07</w:t>
            </w:r>
          </w:p>
        </w:tc>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 Delay of Rights by Meeting</w:t>
            </w:r>
          </w:p>
        </w:tc>
        <w:tc>
          <w:tcPr>
            <w:tcW w:w="13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8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180" w:type="dxa"/>
            <w:vAlign w:val="bottom"/>
            <w:shd w:val="clear" w:color="auto" w:fill="CCEEFF"/>
          </w:tcPr>
          <w:p>
            <w:pPr>
              <w:spacing w:after="0"/>
              <w:rPr>
                <w:sz w:val="18"/>
                <w:szCs w:val="18"/>
                <w:color w:val="auto"/>
              </w:rPr>
            </w:pPr>
          </w:p>
        </w:tc>
        <w:tc>
          <w:tcPr>
            <w:tcW w:w="870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Article X</w:t>
            </w:r>
          </w:p>
        </w:tc>
        <w:tc>
          <w:tcPr>
            <w:tcW w:w="1360" w:type="dxa"/>
            <w:vAlign w:val="bottom"/>
            <w:shd w:val="clear" w:color="auto" w:fill="CCEEFF"/>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180" w:type="dxa"/>
            <w:vAlign w:val="bottom"/>
            <w:shd w:val="clear" w:color="auto" w:fill="CCEEFF"/>
          </w:tcPr>
          <w:p>
            <w:pPr>
              <w:spacing w:after="0"/>
              <w:rPr>
                <w:sz w:val="18"/>
                <w:szCs w:val="18"/>
                <w:color w:val="auto"/>
              </w:rPr>
            </w:pPr>
          </w:p>
        </w:tc>
        <w:tc>
          <w:tcPr>
            <w:tcW w:w="870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REPORTS BY THE COMPANY AND THE TRUSTEE AND SECURITYHOLDERS’ LISTS</w:t>
            </w:r>
          </w:p>
        </w:tc>
        <w:tc>
          <w:tcPr>
            <w:tcW w:w="1360" w:type="dxa"/>
            <w:vAlign w:val="bottom"/>
            <w:shd w:val="clear" w:color="auto" w:fill="CCEEFF"/>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10.01</w:t>
            </w:r>
          </w:p>
        </w:tc>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Reports by Trustee</w:t>
            </w:r>
          </w:p>
        </w:tc>
        <w:tc>
          <w:tcPr>
            <w:tcW w:w="13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10.02</w:t>
            </w:r>
          </w:p>
        </w:tc>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Reports by the Company</w:t>
            </w: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10.03</w:t>
            </w:r>
          </w:p>
        </w:tc>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Securityholders’ Lists</w:t>
            </w:r>
          </w:p>
        </w:tc>
        <w:tc>
          <w:tcPr>
            <w:tcW w:w="13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18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180" w:type="dxa"/>
            <w:vAlign w:val="bottom"/>
            <w:shd w:val="clear" w:color="auto" w:fill="CCEEFF"/>
          </w:tcPr>
          <w:p>
            <w:pPr>
              <w:spacing w:after="0"/>
              <w:rPr>
                <w:sz w:val="18"/>
                <w:szCs w:val="18"/>
                <w:color w:val="auto"/>
              </w:rPr>
            </w:pPr>
          </w:p>
        </w:tc>
        <w:tc>
          <w:tcPr>
            <w:tcW w:w="87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Article XI</w:t>
            </w:r>
          </w:p>
        </w:tc>
        <w:tc>
          <w:tcPr>
            <w:tcW w:w="1360" w:type="dxa"/>
            <w:vAlign w:val="bottom"/>
            <w:shd w:val="clear" w:color="auto" w:fill="CCEEFF"/>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180" w:type="dxa"/>
            <w:vAlign w:val="bottom"/>
            <w:shd w:val="clear" w:color="auto" w:fill="CCEEFF"/>
          </w:tcPr>
          <w:p>
            <w:pPr>
              <w:spacing w:after="0"/>
              <w:rPr>
                <w:sz w:val="18"/>
                <w:szCs w:val="18"/>
                <w:color w:val="auto"/>
              </w:rPr>
            </w:pPr>
          </w:p>
        </w:tc>
        <w:tc>
          <w:tcPr>
            <w:tcW w:w="870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CONCERNING THE TRUSTEE</w:t>
            </w:r>
          </w:p>
        </w:tc>
        <w:tc>
          <w:tcPr>
            <w:tcW w:w="1360" w:type="dxa"/>
            <w:vAlign w:val="bottom"/>
            <w:shd w:val="clear" w:color="auto" w:fill="CCEEFF"/>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11.01</w:t>
            </w:r>
          </w:p>
        </w:tc>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Rights of Trustees; Compensation and Indemnity</w:t>
            </w:r>
          </w:p>
        </w:tc>
        <w:tc>
          <w:tcPr>
            <w:tcW w:w="13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11.02</w:t>
            </w:r>
          </w:p>
        </w:tc>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Duties of Trustee</w:t>
            </w: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11.03</w:t>
            </w:r>
          </w:p>
        </w:tc>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Notice of Defaults</w:t>
            </w:r>
          </w:p>
        </w:tc>
        <w:tc>
          <w:tcPr>
            <w:tcW w:w="13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11.04</w:t>
            </w:r>
          </w:p>
        </w:tc>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Eligibility; Disqualification</w:t>
            </w: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11.05</w:t>
            </w:r>
          </w:p>
        </w:tc>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Resignation and Notice; Removal</w:t>
            </w:r>
          </w:p>
        </w:tc>
        <w:tc>
          <w:tcPr>
            <w:tcW w:w="13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11.06</w:t>
            </w:r>
          </w:p>
        </w:tc>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Successor Trustee by Appointment</w:t>
            </w: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11.07</w:t>
            </w:r>
          </w:p>
        </w:tc>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Successor Trustee by Merger</w:t>
            </w:r>
          </w:p>
        </w:tc>
        <w:tc>
          <w:tcPr>
            <w:tcW w:w="13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11.08</w:t>
            </w:r>
          </w:p>
        </w:tc>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to Rely on Officer’s Certificate</w:t>
            </w: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11.09</w:t>
            </w:r>
          </w:p>
        </w:tc>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Appointment of Authenticating Agent</w:t>
            </w:r>
          </w:p>
        </w:tc>
        <w:tc>
          <w:tcPr>
            <w:tcW w:w="13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11.10</w:t>
            </w:r>
          </w:p>
        </w:tc>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Communications by Securityholders with Other Securityholders</w:t>
            </w: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180" w:type="dxa"/>
            <w:vAlign w:val="bottom"/>
            <w:shd w:val="clear" w:color="auto" w:fill="CCEEFF"/>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87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Article XII</w:t>
            </w:r>
          </w:p>
        </w:tc>
        <w:tc>
          <w:tcPr>
            <w:tcW w:w="1360" w:type="dxa"/>
            <w:vAlign w:val="bottom"/>
          </w:tcPr>
          <w:p>
            <w:pPr>
              <w:spacing w:after="0"/>
              <w:rPr>
                <w:sz w:val="18"/>
                <w:szCs w:val="18"/>
                <w:color w:val="auto"/>
              </w:rPr>
            </w:pPr>
          </w:p>
        </w:tc>
      </w:tr>
      <w:tr>
        <w:trPr>
          <w:trHeight w:val="216"/>
        </w:trPr>
        <w:tc>
          <w:tcPr>
            <w:tcW w:w="1180" w:type="dxa"/>
            <w:vAlign w:val="bottom"/>
            <w:shd w:val="clear" w:color="auto" w:fill="CCEEFF"/>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87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SATISFACTION AND DISCHARGE; DEFEASANCE</w:t>
            </w:r>
          </w:p>
        </w:tc>
        <w:tc>
          <w:tcPr>
            <w:tcW w:w="1360" w:type="dxa"/>
            <w:vAlign w:val="bottom"/>
          </w:tcPr>
          <w:p>
            <w:pPr>
              <w:spacing w:after="0"/>
              <w:rPr>
                <w:sz w:val="18"/>
                <w:szCs w:val="18"/>
                <w:color w:val="auto"/>
              </w:rPr>
            </w:pPr>
          </w:p>
        </w:tc>
      </w:tr>
      <w:tr>
        <w:trPr>
          <w:trHeight w:val="216"/>
        </w:trPr>
        <w:tc>
          <w:tcPr>
            <w:tcW w:w="1180" w:type="dxa"/>
            <w:vAlign w:val="bottom"/>
            <w:shd w:val="clear" w:color="auto" w:fill="CCEEFF"/>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12.01</w:t>
            </w:r>
          </w:p>
        </w:tc>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Applicability of Article</w:t>
            </w: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12.02</w:t>
            </w:r>
          </w:p>
        </w:tc>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13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12.03</w:t>
            </w:r>
          </w:p>
        </w:tc>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Defeasance and Covenant Defeasance upon Deposit of Moneys or U.S. Government Obligations</w:t>
            </w: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12.04</w:t>
            </w:r>
          </w:p>
        </w:tc>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to Company</w:t>
            </w:r>
          </w:p>
        </w:tc>
        <w:tc>
          <w:tcPr>
            <w:tcW w:w="13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12.05</w:t>
            </w:r>
          </w:p>
        </w:tc>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Indemnity for U.S. Government Obligations</w:t>
            </w: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12.06</w:t>
            </w:r>
          </w:p>
        </w:tc>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 to Be Held in Escrow</w:t>
            </w:r>
          </w:p>
        </w:tc>
        <w:tc>
          <w:tcPr>
            <w:tcW w:w="13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12.07</w:t>
            </w:r>
          </w:p>
        </w:tc>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Application of Trust Money</w:t>
            </w: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12.08</w:t>
            </w:r>
          </w:p>
        </w:tc>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 of Non-U.S. Currencies</w:t>
            </w:r>
          </w:p>
        </w:tc>
        <w:tc>
          <w:tcPr>
            <w:tcW w:w="13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58</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1180" w:type="dxa"/>
            <w:vAlign w:val="bottom"/>
            <w:shd w:val="clear" w:color="auto" w:fill="CCEEFF"/>
          </w:tcPr>
          <w:p>
            <w:pPr>
              <w:spacing w:after="0"/>
              <w:rPr>
                <w:sz w:val="18"/>
                <w:szCs w:val="18"/>
                <w:color w:val="auto"/>
              </w:rPr>
            </w:pPr>
          </w:p>
        </w:tc>
        <w:tc>
          <w:tcPr>
            <w:tcW w:w="7980" w:type="dxa"/>
            <w:vAlign w:val="bottom"/>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rPr>
              <w:t>Article XIII</w:t>
            </w:r>
          </w:p>
        </w:tc>
        <w:tc>
          <w:tcPr>
            <w:tcW w:w="2080" w:type="dxa"/>
            <w:vAlign w:val="bottom"/>
            <w:shd w:val="clear" w:color="auto" w:fill="CCEEFF"/>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1180" w:type="dxa"/>
            <w:vAlign w:val="bottom"/>
            <w:shd w:val="clear" w:color="auto" w:fill="CCEEFF"/>
          </w:tcPr>
          <w:p>
            <w:pPr>
              <w:spacing w:after="0"/>
              <w:rPr>
                <w:sz w:val="18"/>
                <w:szCs w:val="18"/>
                <w:color w:val="auto"/>
              </w:rPr>
            </w:pPr>
          </w:p>
        </w:tc>
        <w:tc>
          <w:tcPr>
            <w:tcW w:w="7980" w:type="dxa"/>
            <w:vAlign w:val="bottom"/>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IMMUNITY OF CERTAIN PERSONS</w:t>
            </w:r>
          </w:p>
        </w:tc>
        <w:tc>
          <w:tcPr>
            <w:tcW w:w="2080" w:type="dxa"/>
            <w:vAlign w:val="bottom"/>
            <w:shd w:val="clear" w:color="auto" w:fill="CCEEFF"/>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13.01</w:t>
            </w:r>
          </w:p>
        </w:tc>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 Personal Liability</w:t>
            </w:r>
          </w:p>
        </w:tc>
        <w:tc>
          <w:tcPr>
            <w:tcW w:w="20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18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1180" w:type="dxa"/>
            <w:vAlign w:val="bottom"/>
            <w:shd w:val="clear" w:color="auto" w:fill="CCEEFF"/>
          </w:tcPr>
          <w:p>
            <w:pPr>
              <w:spacing w:after="0"/>
              <w:rPr>
                <w:sz w:val="18"/>
                <w:szCs w:val="18"/>
                <w:color w:val="auto"/>
              </w:rPr>
            </w:pPr>
          </w:p>
        </w:tc>
        <w:tc>
          <w:tcPr>
            <w:tcW w:w="7980" w:type="dxa"/>
            <w:vAlign w:val="bottom"/>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9"/>
              </w:rPr>
              <w:t>Article XIV</w:t>
            </w:r>
          </w:p>
        </w:tc>
        <w:tc>
          <w:tcPr>
            <w:tcW w:w="2080" w:type="dxa"/>
            <w:vAlign w:val="bottom"/>
            <w:shd w:val="clear" w:color="auto" w:fill="CCEEFF"/>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1180" w:type="dxa"/>
            <w:vAlign w:val="bottom"/>
            <w:shd w:val="clear" w:color="auto" w:fill="CCEEFF"/>
          </w:tcPr>
          <w:p>
            <w:pPr>
              <w:spacing w:after="0"/>
              <w:rPr>
                <w:sz w:val="18"/>
                <w:szCs w:val="18"/>
                <w:color w:val="auto"/>
              </w:rPr>
            </w:pPr>
          </w:p>
        </w:tc>
        <w:tc>
          <w:tcPr>
            <w:tcW w:w="7980" w:type="dxa"/>
            <w:vAlign w:val="bottom"/>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9"/>
              </w:rPr>
              <w:t>SUPPLEMENTAL INDENTURES</w:t>
            </w:r>
          </w:p>
        </w:tc>
        <w:tc>
          <w:tcPr>
            <w:tcW w:w="2080" w:type="dxa"/>
            <w:vAlign w:val="bottom"/>
            <w:shd w:val="clear" w:color="auto" w:fill="CCEEFF"/>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14.01</w:t>
            </w:r>
          </w:p>
        </w:tc>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Without Consent of Securityholders</w:t>
            </w:r>
          </w:p>
        </w:tc>
        <w:tc>
          <w:tcPr>
            <w:tcW w:w="20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14.02</w:t>
            </w:r>
          </w:p>
        </w:tc>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 Consent of Securityholders; Limitations</w:t>
            </w:r>
          </w:p>
        </w:tc>
        <w:tc>
          <w:tcPr>
            <w:tcW w:w="2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14.03</w:t>
            </w:r>
          </w:p>
        </w:tc>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Trustee Protected</w:t>
            </w:r>
          </w:p>
        </w:tc>
        <w:tc>
          <w:tcPr>
            <w:tcW w:w="20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14.04</w:t>
            </w:r>
          </w:p>
        </w:tc>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Execution of Supplemental Indenture</w:t>
            </w:r>
          </w:p>
        </w:tc>
        <w:tc>
          <w:tcPr>
            <w:tcW w:w="2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14.05</w:t>
            </w:r>
          </w:p>
        </w:tc>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Notation on or Exchange of Securities</w:t>
            </w:r>
          </w:p>
        </w:tc>
        <w:tc>
          <w:tcPr>
            <w:tcW w:w="20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14.06</w:t>
            </w:r>
          </w:p>
        </w:tc>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Conformity with TIA</w:t>
            </w:r>
          </w:p>
        </w:tc>
        <w:tc>
          <w:tcPr>
            <w:tcW w:w="2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18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798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9"/>
              </w:rPr>
              <w:t>Article XV</w:t>
            </w:r>
          </w:p>
        </w:tc>
        <w:tc>
          <w:tcPr>
            <w:tcW w:w="2080" w:type="dxa"/>
            <w:vAlign w:val="bottom"/>
          </w:tcPr>
          <w:p>
            <w:pPr>
              <w:spacing w:after="0"/>
              <w:rPr>
                <w:sz w:val="18"/>
                <w:szCs w:val="18"/>
                <w:color w:val="auto"/>
              </w:rPr>
            </w:pPr>
          </w:p>
        </w:tc>
      </w:tr>
      <w:tr>
        <w:trPr>
          <w:trHeight w:val="216"/>
        </w:trPr>
        <w:tc>
          <w:tcPr>
            <w:tcW w:w="118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798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9"/>
              </w:rPr>
              <w:t>SUBORDINATION OF SECURITIES</w:t>
            </w:r>
          </w:p>
        </w:tc>
        <w:tc>
          <w:tcPr>
            <w:tcW w:w="2080" w:type="dxa"/>
            <w:vAlign w:val="bottom"/>
          </w:tcPr>
          <w:p>
            <w:pPr>
              <w:spacing w:after="0"/>
              <w:rPr>
                <w:sz w:val="18"/>
                <w:szCs w:val="18"/>
                <w:color w:val="auto"/>
              </w:rPr>
            </w:pPr>
          </w:p>
        </w:tc>
      </w:tr>
      <w:tr>
        <w:trPr>
          <w:trHeight w:val="216"/>
        </w:trPr>
        <w:tc>
          <w:tcPr>
            <w:tcW w:w="118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15.01</w:t>
            </w:r>
          </w:p>
        </w:tc>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Agreement to Subordinate</w:t>
            </w:r>
          </w:p>
        </w:tc>
        <w:tc>
          <w:tcPr>
            <w:tcW w:w="2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15.02</w:t>
            </w:r>
          </w:p>
        </w:tc>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 on Dissolution, Liquidation and Reorganization; Subrogation of Securities</w:t>
            </w:r>
          </w:p>
        </w:tc>
        <w:tc>
          <w:tcPr>
            <w:tcW w:w="20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15.03</w:t>
            </w:r>
          </w:p>
        </w:tc>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Payment on Securities in Event of Default on Senior Indebtedness</w:t>
            </w:r>
          </w:p>
        </w:tc>
        <w:tc>
          <w:tcPr>
            <w:tcW w:w="2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15.04</w:t>
            </w:r>
          </w:p>
        </w:tc>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Securities Permitted</w:t>
            </w:r>
          </w:p>
        </w:tc>
        <w:tc>
          <w:tcPr>
            <w:tcW w:w="20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15.05</w:t>
            </w:r>
          </w:p>
        </w:tc>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Authorization of Securityholders to Trustee to Effect Subordination</w:t>
            </w:r>
          </w:p>
        </w:tc>
        <w:tc>
          <w:tcPr>
            <w:tcW w:w="2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15.06</w:t>
            </w:r>
          </w:p>
        </w:tc>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Notices to Trustee</w:t>
            </w:r>
          </w:p>
        </w:tc>
        <w:tc>
          <w:tcPr>
            <w:tcW w:w="20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15.07</w:t>
            </w:r>
          </w:p>
        </w:tc>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Trustee as Holder of Senior Indebtedness</w:t>
            </w:r>
          </w:p>
        </w:tc>
        <w:tc>
          <w:tcPr>
            <w:tcW w:w="2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15.08</w:t>
            </w:r>
          </w:p>
        </w:tc>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Modifications of Terms of Senior Indebtedness</w:t>
            </w:r>
          </w:p>
        </w:tc>
        <w:tc>
          <w:tcPr>
            <w:tcW w:w="20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15.09</w:t>
            </w:r>
          </w:p>
        </w:tc>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Reliance on Judicial Order or Certificate of Liquidating Agent</w:t>
            </w:r>
          </w:p>
        </w:tc>
        <w:tc>
          <w:tcPr>
            <w:tcW w:w="2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15.10</w:t>
            </w:r>
          </w:p>
        </w:tc>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Satisfaction and Discharge; Defeasance and Covenant Defeasance</w:t>
            </w:r>
          </w:p>
        </w:tc>
        <w:tc>
          <w:tcPr>
            <w:tcW w:w="20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15.11</w:t>
            </w:r>
          </w:p>
        </w:tc>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Trustee Not Fiduciary for Holders of Senior Indebtedness</w:t>
            </w:r>
          </w:p>
        </w:tc>
        <w:tc>
          <w:tcPr>
            <w:tcW w:w="2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18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798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Article XVI</w:t>
            </w:r>
          </w:p>
        </w:tc>
        <w:tc>
          <w:tcPr>
            <w:tcW w:w="2080" w:type="dxa"/>
            <w:vAlign w:val="bottom"/>
          </w:tcPr>
          <w:p>
            <w:pPr>
              <w:spacing w:after="0"/>
              <w:rPr>
                <w:sz w:val="18"/>
                <w:szCs w:val="18"/>
                <w:color w:val="auto"/>
              </w:rPr>
            </w:pPr>
          </w:p>
        </w:tc>
      </w:tr>
      <w:tr>
        <w:trPr>
          <w:trHeight w:val="216"/>
        </w:trPr>
        <w:tc>
          <w:tcPr>
            <w:tcW w:w="118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798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9"/>
              </w:rPr>
              <w:t>MISCELLANEOUS PROVISIONS</w:t>
            </w:r>
          </w:p>
        </w:tc>
        <w:tc>
          <w:tcPr>
            <w:tcW w:w="2080" w:type="dxa"/>
            <w:vAlign w:val="bottom"/>
          </w:tcPr>
          <w:p>
            <w:pPr>
              <w:spacing w:after="0"/>
              <w:rPr>
                <w:sz w:val="18"/>
                <w:szCs w:val="18"/>
                <w:color w:val="auto"/>
              </w:rPr>
            </w:pPr>
          </w:p>
        </w:tc>
      </w:tr>
      <w:tr>
        <w:trPr>
          <w:trHeight w:val="216"/>
        </w:trPr>
        <w:tc>
          <w:tcPr>
            <w:tcW w:w="118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16.01</w:t>
            </w:r>
          </w:p>
        </w:tc>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Certificates and Opinions as to Conditions Precedent</w:t>
            </w:r>
          </w:p>
        </w:tc>
        <w:tc>
          <w:tcPr>
            <w:tcW w:w="2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16.02</w:t>
            </w:r>
          </w:p>
        </w:tc>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Trust Indenture Act Controls</w:t>
            </w:r>
          </w:p>
        </w:tc>
        <w:tc>
          <w:tcPr>
            <w:tcW w:w="20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16.03</w:t>
            </w:r>
          </w:p>
        </w:tc>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Notices to the Company and Trustee</w:t>
            </w:r>
          </w:p>
        </w:tc>
        <w:tc>
          <w:tcPr>
            <w:tcW w:w="2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16.04</w:t>
            </w:r>
          </w:p>
        </w:tc>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Notices to Securityholders; Waiver</w:t>
            </w:r>
          </w:p>
        </w:tc>
        <w:tc>
          <w:tcPr>
            <w:tcW w:w="20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16.05</w:t>
            </w:r>
          </w:p>
        </w:tc>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Holiday</w:t>
            </w:r>
          </w:p>
        </w:tc>
        <w:tc>
          <w:tcPr>
            <w:tcW w:w="2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16.06</w:t>
            </w:r>
          </w:p>
        </w:tc>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Effects of Headings and Table of Contents</w:t>
            </w:r>
          </w:p>
        </w:tc>
        <w:tc>
          <w:tcPr>
            <w:tcW w:w="20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16.07</w:t>
            </w:r>
          </w:p>
        </w:tc>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Successors and Assigns</w:t>
            </w:r>
          </w:p>
        </w:tc>
        <w:tc>
          <w:tcPr>
            <w:tcW w:w="2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16.08</w:t>
            </w:r>
          </w:p>
        </w:tc>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Separability Clause</w:t>
            </w:r>
          </w:p>
        </w:tc>
        <w:tc>
          <w:tcPr>
            <w:tcW w:w="20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16.09</w:t>
            </w:r>
          </w:p>
        </w:tc>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Benefits of Indenture</w:t>
            </w:r>
          </w:p>
        </w:tc>
        <w:tc>
          <w:tcPr>
            <w:tcW w:w="2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16.10</w:t>
            </w:r>
          </w:p>
        </w:tc>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Counterparts; Originals</w:t>
            </w:r>
          </w:p>
        </w:tc>
        <w:tc>
          <w:tcPr>
            <w:tcW w:w="20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16.11</w:t>
            </w:r>
          </w:p>
        </w:tc>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Governing Law; Waiver of Trial by Jury</w:t>
            </w:r>
          </w:p>
        </w:tc>
        <w:tc>
          <w:tcPr>
            <w:tcW w:w="2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16.12</w:t>
            </w:r>
          </w:p>
        </w:tc>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U.S.A. Patriot Act</w:t>
            </w:r>
          </w:p>
        </w:tc>
        <w:tc>
          <w:tcPr>
            <w:tcW w:w="20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70</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16.13</w:t>
            </w:r>
          </w:p>
        </w:tc>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Force Majeure</w:t>
            </w:r>
          </w:p>
        </w:tc>
        <w:tc>
          <w:tcPr>
            <w:tcW w:w="2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70</w:t>
            </w:r>
          </w:p>
        </w:tc>
      </w:tr>
    </w:tbl>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17" w:name="page18"/>
    <w:bookmarkEnd w:id="17"/>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INDENTURE </w:t>
      </w:r>
      <w:r>
        <w:rPr>
          <w:rFonts w:ascii="Times New Roman" w:cs="Times New Roman" w:eastAsia="Times New Roman" w:hAnsi="Times New Roman"/>
          <w:sz w:val="18"/>
          <w:szCs w:val="18"/>
          <w:color w:val="auto"/>
        </w:rPr>
        <w:t>dated as of, among NANO-X IMAGING LTD, a company organized under the laws of the State of Israel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[______],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has duly authorized the execution and delivery of this Indenture to provide for the issuance of debentures, notes, bonds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other evidences of indebtedness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in an unlimited aggregate principal amount to be issued from time to time in one or more series as provided in this Indenture; and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all things necessary to make this Indenture a valid and legally binding agreement of the Company, in accordance with its terms,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done.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 THIS INDENTURE WITNESSETH:</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That, in consideration of the premises and the purchase of the Securities by the Holders thereof for the equal and proportionate benefit of all of the present and future Holders of the Securities, each party agrees and covenants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all purposes of this Indenture, except as otherwise expressly provided or unless the context otherwise requires:</w:t>
      </w:r>
    </w:p>
    <w:p>
      <w:pPr>
        <w:spacing w:after="0" w:line="225" w:lineRule="exact"/>
        <w:rPr>
          <w:sz w:val="20"/>
          <w:szCs w:val="20"/>
          <w:color w:val="auto"/>
        </w:rPr>
      </w:pPr>
    </w:p>
    <w:p>
      <w:pPr>
        <w:ind w:left="1540" w:hanging="236"/>
        <w:spacing w:after="0"/>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defined in this Article have the meanings assigned to them in this Article and include the plural as well as the singular;</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defined in this Indenture or the context otherwise requires, all terms used herein without definition which are defined in the Trust Indenture Act, either directly or by reference therein, have the meanings assigned to them therein;</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accounting terms used herein and not expressly defined shall have the meanings assigned to such terms in accordance with GAAP;</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and “hereunder” and other words of similar import refer to this Indenture as a whole and not to any particular Article, Section or other subdivision;</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 and</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6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“Article” or “Section” or other subdivision herein are references to an Article, Section or other subdivision of this Indenture, unless the context otherwise requires.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Unless the context otherwise requires, the terms defined in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shall for all purposes of this Indenture have the meanings hereinafter set forth:</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Affiliate: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with respect to any specified Person shall mean any other Person directly or indirectly controlling or controlled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Authenticating Agent: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Authenticating Agent</w:t>
      </w:r>
      <w:r>
        <w:rPr>
          <w:rFonts w:ascii="Times New Roman" w:cs="Times New Roman" w:eastAsia="Times New Roman" w:hAnsi="Times New Roman"/>
          <w:sz w:val="18"/>
          <w:szCs w:val="18"/>
          <w:color w:val="auto"/>
        </w:rPr>
        <w:t>” shall have the meaning assigned to it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11.09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Board of Directors: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shall mean either the board of directors of the Company or the executive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of that board duly authorized to act in respect hereof.</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Board Resolution: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Board Resolution</w:t>
      </w:r>
      <w:r>
        <w:rPr>
          <w:rFonts w:ascii="Times New Roman" w:cs="Times New Roman" w:eastAsia="Times New Roman" w:hAnsi="Times New Roman"/>
          <w:sz w:val="18"/>
          <w:szCs w:val="18"/>
          <w:color w:val="auto"/>
        </w:rPr>
        <w:t>” shall mean a copy of a resolution or resolutions certified by the Secretary or an Assistant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Secretary of the Company to have been duly adopted by the Board of Directors (or by a committee of the Board of Directors to the extent that any such other committee has been authorized by the Board of Directors to establish or approve the matters contemplated) and to be in full force and effect on the date of such certification and delivered to the Trustee.</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Business Day: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when used with respect to any Place of Payment or any other particular location referred to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Indenture or in the Securities, shall mean each Monday, Tuesday, Wednesday, Thursday and Friday which is not a day on which banking institutions in that Place of Payment or such location are authorized or obligated by law or executive order to close, unless otherwise specified with respect to any series of Securities established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Capital Stock: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shall mean:</w:t>
      </w:r>
    </w:p>
    <w:p>
      <w:pPr>
        <w:spacing w:after="0" w:line="229" w:lineRule="exact"/>
        <w:rPr>
          <w:sz w:val="20"/>
          <w:szCs w:val="20"/>
          <w:color w:val="auto"/>
        </w:rPr>
      </w:pPr>
    </w:p>
    <w:p>
      <w:pPr>
        <w:ind w:left="1540" w:hanging="236"/>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corporation, corporate stock;</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9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association or business entity, any and all shares, interests, participations, rights or other equivalents (however designated) of corporate stock;</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partnership or limited liability company, partnership interests (whether general or limited) or membership interests;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Code: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shall mean the Internal Revenue Code of 1986, as amended.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Company: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mean the Person named as the “Company” in the first paragraph of this Indenture until a successor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become such pursuant to the applicable provisions of this Indenture, and thereafter “Company” shall mean such successor Person.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Company Order: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Company Order</w:t>
      </w:r>
      <w:r>
        <w:rPr>
          <w:rFonts w:ascii="Times New Roman" w:cs="Times New Roman" w:eastAsia="Times New Roman" w:hAnsi="Times New Roman"/>
          <w:sz w:val="18"/>
          <w:szCs w:val="18"/>
          <w:color w:val="auto"/>
        </w:rPr>
        <w:t>” shall mean a written order signed in the name of the Company by any Officer and delivered to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Corporate Trust Office: </w:t>
      </w:r>
      <w:r>
        <w:rPr>
          <w:rFonts w:ascii="Times New Roman" w:cs="Times New Roman" w:eastAsia="Times New Roman" w:hAnsi="Times New Roman"/>
          <w:sz w:val="18"/>
          <w:szCs w:val="18"/>
          <w:color w:val="auto"/>
        </w:rPr>
        <w:t>The term “Corporate Trust Office,” or other similar term, shall mean the principal office of the Trustee at which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particular time its corporate trust business shall be administered, which office at the date hereof is located at [ ], Attention: [ ], or such other address as the Trustee may designate from time to time by notice to the Holders and the Company, or the principal corporate trust officer of any successor Trustee (or such other address as such successor Trustee may designate from time to time by notice to the Holders and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Currency: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 shall mean U.S. Dollars or Foreign Currency.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Default: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shall have the meaning assigned to it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Defaulted Interest: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Defaulted Interest</w:t>
      </w:r>
      <w:r>
        <w:rPr>
          <w:rFonts w:ascii="Times New Roman" w:cs="Times New Roman" w:eastAsia="Times New Roman" w:hAnsi="Times New Roman"/>
          <w:sz w:val="18"/>
          <w:szCs w:val="18"/>
          <w:color w:val="auto"/>
        </w:rPr>
        <w:t>” shall have the same meaning assigned to it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3.08(b)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Depositary: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shall mean, with respect to the Securities of any series issuable in whole or in part in the form of one or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Global Securities, each Person designated as Depositary by the Company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until one or more successor Depositaries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Securities of that series.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Designated Currency: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Designated Currency</w:t>
      </w:r>
      <w:r>
        <w:rPr>
          <w:rFonts w:ascii="Times New Roman" w:cs="Times New Roman" w:eastAsia="Times New Roman" w:hAnsi="Times New Roman"/>
          <w:sz w:val="18"/>
          <w:szCs w:val="18"/>
          <w:color w:val="auto"/>
        </w:rPr>
        <w:t>” shall have the same meaning assigned to it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Discharged: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Discharged</w:t>
      </w:r>
      <w:r>
        <w:rPr>
          <w:rFonts w:ascii="Times New Roman" w:cs="Times New Roman" w:eastAsia="Times New Roman" w:hAnsi="Times New Roman"/>
          <w:sz w:val="18"/>
          <w:szCs w:val="18"/>
          <w:color w:val="auto"/>
        </w:rPr>
        <w:t>” shall have the meaning assigned to it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DTC: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shall mean The Depository Trust Company, Inc. and its successors.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Event of Default: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shall have the meaning specified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Exchange Act: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United States Securities Exchange Act of 1934, and the rules and regulations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promulgated by the SEC thereunder and any statute successor thereto, in each case as amended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Exchange Rate: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Exchange Rate</w:t>
      </w:r>
      <w:r>
        <w:rPr>
          <w:rFonts w:ascii="Times New Roman" w:cs="Times New Roman" w:eastAsia="Times New Roman" w:hAnsi="Times New Roman"/>
          <w:sz w:val="18"/>
          <w:szCs w:val="18"/>
          <w:color w:val="auto"/>
        </w:rPr>
        <w:t>” shall have the meaning assigned to it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Floating Rate Security: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Floating Rate Security</w:t>
      </w:r>
      <w:r>
        <w:rPr>
          <w:rFonts w:ascii="Times New Roman" w:cs="Times New Roman" w:eastAsia="Times New Roman" w:hAnsi="Times New Roman"/>
          <w:sz w:val="18"/>
          <w:szCs w:val="18"/>
          <w:color w:val="auto"/>
        </w:rPr>
        <w:t>” shall mean a Security that provides for the payment of interest at a variable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determined periodically by reference to an interest rate index specified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Foreign Currency: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Foreign Currency</w:t>
      </w:r>
      <w:r>
        <w:rPr>
          <w:rFonts w:ascii="Times New Roman" w:cs="Times New Roman" w:eastAsia="Times New Roman" w:hAnsi="Times New Roman"/>
          <w:sz w:val="18"/>
          <w:szCs w:val="18"/>
          <w:color w:val="auto"/>
        </w:rPr>
        <w:t>” shall mean a currency issued by the government of any country other than the United States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composite currency, the value of which is determined by reference to the values of the currencies of any group of countries.</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GAAP: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with respect to any computations required or permitted hereunder, shall mean generally accepted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principles in effect in the United States 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the Company is required by the SEC to adopt (or is permitted to adopt and so adopts) a different accounting framework, including, but not limited to, the International Financial Reporting Standards, “GAAP” shall mean such new accounting framework as in effect from time to time, including, without limitation, in each case, those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Global Security: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Global Security</w:t>
      </w:r>
      <w:r>
        <w:rPr>
          <w:rFonts w:ascii="Times New Roman" w:cs="Times New Roman" w:eastAsia="Times New Roman" w:hAnsi="Times New Roman"/>
          <w:sz w:val="18"/>
          <w:szCs w:val="18"/>
          <w:color w:val="auto"/>
        </w:rPr>
        <w:t>” shall mean any Security that evidences all or part of a series of Securities, issued in fully-registered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certificated form to the Depositary for such series in accordance with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and bearing the legend prescribed in </w:t>
      </w:r>
      <w:r>
        <w:rPr>
          <w:rFonts w:ascii="Times New Roman" w:cs="Times New Roman" w:eastAsia="Times New Roman" w:hAnsi="Times New Roman"/>
          <w:sz w:val="18"/>
          <w:szCs w:val="18"/>
          <w:u w:val="single" w:color="auto"/>
          <w:color w:val="auto"/>
        </w:rPr>
        <w:t>Section 3.03(g)</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Holder; Holder of Securities: </w:t>
      </w: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Holder of Securities</w:t>
      </w:r>
      <w:r>
        <w:rPr>
          <w:rFonts w:ascii="Times New Roman" w:cs="Times New Roman" w:eastAsia="Times New Roman" w:hAnsi="Times New Roman"/>
          <w:sz w:val="18"/>
          <w:szCs w:val="18"/>
          <w:color w:val="auto"/>
        </w:rPr>
        <w:t>” are defined under “Securityholder; Holder of Securities; Holder.”</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Indebtedness: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mean any and all obligations of a Person for money borrowed which, in accordance with GAAP,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would be reflected on the balance sheet of such Person as a liability on the date as of which Indebtedness is to be determined.</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Indenture: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or “this Indenture” shall mean this instrument as originally executed or as it may from time to time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“Indenture” shall also include the terms of particular series of Securities established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at any time more than one Person is acting as Trustee under this Indenture due to the appointment of one or more separate Trustees for any one or more separate series of Securities, “Indenture” shall mean, with respect to such series of Securities for which any such Person is Trustee, this instrument as originally executed or as it may from time to time be supplemented or amended by one or more indentures supplemental hereto entered into pursuant to the applicable provisions hereof and shall include the terms of particular series of Securities for which such Person is Trustee established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exclusive, however, of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the event that this Indenture is supplemented or amended by one or more indentures supplemental hereto which are only applicable to certain series of Securities, the term “Indenture” for a particular series of Securities shall only include the supplemental indentures applicable thereto.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Individual Securities: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Individual Securities</w:t>
      </w:r>
      <w:r>
        <w:rPr>
          <w:rFonts w:ascii="Times New Roman" w:cs="Times New Roman" w:eastAsia="Times New Roman" w:hAnsi="Times New Roman"/>
          <w:sz w:val="18"/>
          <w:szCs w:val="18"/>
          <w:color w:val="auto"/>
        </w:rPr>
        <w:t>” shall have the meaning specified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3.01(p)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Interest: </w:t>
      </w:r>
      <w:r>
        <w:rPr>
          <w:rFonts w:ascii="Times New Roman" w:cs="Times New Roman" w:eastAsia="Times New Roman" w:hAnsi="Times New Roman"/>
          <w:sz w:val="18"/>
          <w:szCs w:val="18"/>
          <w:color w:val="auto"/>
        </w:rPr>
        <w:t>The term “interest” shall mean, unless the context otherwise requires, interest payable on any Securities, and with respect to an Original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 Discount Security that by its terms bears interest only after Maturity, interest payable after Maturity.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Interest Payment Date: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shall mean, with respect to any Security, the Stated Maturity of an installment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on such Security.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Mandatory Sinking Fund Payment: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Mandatory Sinking Fund Payment</w:t>
      </w:r>
      <w:r>
        <w:rPr>
          <w:rFonts w:ascii="Times New Roman" w:cs="Times New Roman" w:eastAsia="Times New Roman" w:hAnsi="Times New Roman"/>
          <w:sz w:val="18"/>
          <w:szCs w:val="18"/>
          <w:color w:val="auto"/>
        </w:rPr>
        <w:t>” shall have the meaning assigned to it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Maturity: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Maturity</w:t>
      </w:r>
      <w:r>
        <w:rPr>
          <w:rFonts w:ascii="Times New Roman" w:cs="Times New Roman" w:eastAsia="Times New Roman" w:hAnsi="Times New Roman"/>
          <w:sz w:val="18"/>
          <w:szCs w:val="18"/>
          <w:color w:val="auto"/>
        </w:rPr>
        <w:t>,” with respect to any Security, shall mean the date on which the principal of such Security shall become due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as therein and herein provided, whether by declaration, call for redemption or otherwise.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Members: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Members</w:t>
      </w:r>
      <w:r>
        <w:rPr>
          <w:rFonts w:ascii="Times New Roman" w:cs="Times New Roman" w:eastAsia="Times New Roman" w:hAnsi="Times New Roman"/>
          <w:sz w:val="18"/>
          <w:szCs w:val="18"/>
          <w:color w:val="auto"/>
        </w:rPr>
        <w:t>” shall have the meaning assigned to it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3.03(i)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Officer: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shall mean any of the Chairman of the Board of Directors, Chief Executive Officer, Chief Operating Officer,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Officer, President or a Vice President, Treasurer or Assistant Treasurer, Controller, Secretary or Assistant Secretary of the Company.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Officer’s Cert</w:t>
      </w: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b w:val="1"/>
          <w:bCs w:val="1"/>
          <w:color w:val="auto"/>
        </w:rPr>
        <w:t xml:space="preserve">ficate: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shall mean a certificate signed by any Officer and delivered to the Trustee. Each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certificate shall include the statements provided for in </w:t>
      </w:r>
      <w:r>
        <w:rPr>
          <w:rFonts w:ascii="Times New Roman" w:cs="Times New Roman" w:eastAsia="Times New Roman" w:hAnsi="Times New Roman"/>
          <w:sz w:val="18"/>
          <w:szCs w:val="18"/>
          <w:u w:val="single" w:color="auto"/>
          <w:color w:val="auto"/>
        </w:rPr>
        <w:t>Section 16.01</w:t>
      </w:r>
      <w:r>
        <w:rPr>
          <w:rFonts w:ascii="Times New Roman" w:cs="Times New Roman" w:eastAsia="Times New Roman" w:hAnsi="Times New Roman"/>
          <w:sz w:val="18"/>
          <w:szCs w:val="18"/>
          <w:color w:val="auto"/>
        </w:rPr>
        <w:t xml:space="preserve"> if and to the extent required by the provisions of such Section.</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Opinion of Counsel: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shall mean an opinion in writing signed by one or more legal counsel, who may be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employee of or of counsel to the Company, or who may be other counsel reasonably satisfactory to the Trustee, and meets the requirements provided for in </w:t>
      </w:r>
      <w:r>
        <w:rPr>
          <w:rFonts w:ascii="Times New Roman" w:cs="Times New Roman" w:eastAsia="Times New Roman" w:hAnsi="Times New Roman"/>
          <w:sz w:val="18"/>
          <w:szCs w:val="18"/>
          <w:u w:val="single" w:color="auto"/>
          <w:color w:val="auto"/>
        </w:rPr>
        <w:t>Section 16.01</w:t>
      </w:r>
      <w:r>
        <w:rPr>
          <w:rFonts w:ascii="Times New Roman" w:cs="Times New Roman" w:eastAsia="Times New Roman" w:hAnsi="Times New Roman"/>
          <w:sz w:val="18"/>
          <w:szCs w:val="18"/>
          <w:color w:val="auto"/>
        </w:rPr>
        <w:t>, if and to the extent required hereby.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Optional Sinking Fund Payment: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Optional Sinking Fund Payment</w:t>
      </w:r>
      <w:r>
        <w:rPr>
          <w:rFonts w:ascii="Times New Roman" w:cs="Times New Roman" w:eastAsia="Times New Roman" w:hAnsi="Times New Roman"/>
          <w:sz w:val="18"/>
          <w:szCs w:val="18"/>
          <w:color w:val="auto"/>
        </w:rPr>
        <w:t>” shall have the meaning assigned to it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Original Issue Discount Security: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Original Issue Discount Security</w:t>
      </w:r>
      <w:r>
        <w:rPr>
          <w:rFonts w:ascii="Times New Roman" w:cs="Times New Roman" w:eastAsia="Times New Roman" w:hAnsi="Times New Roman"/>
          <w:sz w:val="18"/>
          <w:szCs w:val="18"/>
          <w:color w:val="auto"/>
        </w:rPr>
        <w:t>” shall mean any Security that is issued with “original issue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discount” within the meaning of Section 1273(a) of the Code and the regulations thereunder, or any successor provision, and any other Security designated by the Company as issued with original issue discount for United States federal income tax purposes.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Outstanding: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Outstanding</w:t>
      </w:r>
      <w:r>
        <w:rPr>
          <w:rFonts w:ascii="Times New Roman" w:cs="Times New Roman" w:eastAsia="Times New Roman" w:hAnsi="Times New Roman"/>
          <w:sz w:val="18"/>
          <w:szCs w:val="18"/>
          <w:color w:val="auto"/>
        </w:rPr>
        <w:t>,” when used with respect to Securities means, as of the date of determination, all Securities theretofore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authenticated and delivered under this Indenture, except:</w:t>
      </w:r>
    </w:p>
    <w:p>
      <w:pPr>
        <w:spacing w:after="0" w:line="159" w:lineRule="exact"/>
        <w:rPr>
          <w:sz w:val="20"/>
          <w:szCs w:val="20"/>
          <w:color w:val="auto"/>
        </w:rPr>
      </w:pPr>
    </w:p>
    <w:p>
      <w:pPr>
        <w:ind w:left="1540" w:hanging="236"/>
        <w:spacing w:after="0"/>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theretofore canceled by the Trustee or delivered to the Trustee for cancellation;</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6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or portions thereof for which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or Securities as to which the Company’s obligations have been Discharged;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Securities or portions thereof are to be redeemed, notice of such redemption has been duly given pursuant to this Indenture or provision therefor satisfactory to the Trustee has been made; and</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7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that have been paid pursuant to </w:t>
      </w:r>
      <w:r>
        <w:rPr>
          <w:rFonts w:ascii="Times New Roman" w:cs="Times New Roman" w:eastAsia="Times New Roman" w:hAnsi="Times New Roman"/>
          <w:sz w:val="18"/>
          <w:szCs w:val="18"/>
          <w:u w:val="single" w:color="auto"/>
          <w:color w:val="auto"/>
        </w:rPr>
        <w:t>Section 3.07(b)</w:t>
      </w:r>
      <w:r>
        <w:rPr>
          <w:rFonts w:ascii="Times New Roman" w:cs="Times New Roman" w:eastAsia="Times New Roman" w:hAnsi="Times New Roman"/>
          <w:sz w:val="18"/>
          <w:szCs w:val="18"/>
          <w:color w:val="auto"/>
        </w:rPr>
        <w:t xml:space="preserve"> or in exchange for or in lieu of which other Securities have been authenticated and delivered pursuant to this Indenture, other than any such Securities in respect of which there shall have been presented to a Responsible Officer of the Trustee proof satisfactory to it that such Securities are held by a protected purchaser in whose hands such Securities are valid obligations of the Company;</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determining whether the Holders of the requisite principal amount of Securities of a series Outstanding have performed any action hereunder, Securities owned by the Company or any other obligor upon the Securities of such series or any Affiliate of the Company or of such other obligor shall be disregarded and deemed not to be Outstanding, except that, in determining whether the Trustee shall be protected in relying upon any such action, only Securities of such series that a Responsible Officer of the Trustee actually knows to be so owned shall be so disregarded. Securities so owned that have been pledged in good faith may be regarded as Outstanding if the pledgee establishes to the satisfaction of the Trustee the pledgee’s right to act with respect to such Securities and that the pledgee is not the Company or any other obligor upon such Securities or any Affiliate of the Company or of such other obligor. In determining whether the Holders of the requisite principal amount of Outstanding Securities of a series have performed any action hereunder, the principal amount of an Original Issue Discount Security that shall be deemed to be Outstanding for such purpose shall be the amount of the principal thereof that would be due and payable as of the date of such determination upon a declaration of acceleration of the Maturity thereof pursuant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and the principal amount of a Security denominated in a Foreign Currency that shall be deemed to be Outstanding for such purpose shall be the amount calculated pursuant to </w:t>
      </w:r>
      <w:r>
        <w:rPr>
          <w:rFonts w:ascii="Times New Roman" w:cs="Times New Roman" w:eastAsia="Times New Roman" w:hAnsi="Times New Roman"/>
          <w:sz w:val="18"/>
          <w:szCs w:val="18"/>
          <w:u w:val="single" w:color="auto"/>
          <w:color w:val="auto"/>
        </w:rPr>
        <w:t>Section 3.11(b)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Paying Agent: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shall have the meaning assigned to it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Person: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any individual, a corporation, a limited liability company, a partnership, an association, a joint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 trust, an unincorporated organization or a government or an agency or political subdivision thereof or other entity.</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Place of Payment: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Place of Payment</w:t>
      </w:r>
      <w:r>
        <w:rPr>
          <w:rFonts w:ascii="Times New Roman" w:cs="Times New Roman" w:eastAsia="Times New Roman" w:hAnsi="Times New Roman"/>
          <w:sz w:val="18"/>
          <w:szCs w:val="18"/>
          <w:color w:val="auto"/>
        </w:rPr>
        <w:t>” shall mean, when used with respect to the Securities of any series, the place or places where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principal of and premium, if any, and interest on the Securities of that series are payable as specified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Predecessor Security: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Predecessor Security</w:t>
      </w:r>
      <w:r>
        <w:rPr>
          <w:rFonts w:ascii="Times New Roman" w:cs="Times New Roman" w:eastAsia="Times New Roman" w:hAnsi="Times New Roman"/>
          <w:sz w:val="18"/>
          <w:szCs w:val="18"/>
          <w:color w:val="auto"/>
        </w:rPr>
        <w:t>” shall mean, with respect to any Security, every previous Security evidencing all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portion of the same Indebtedness as that evidenced by such particular Security, and, for the purposes of this definition, any Security authenticated and delivered under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 xml:space="preserve"> in lieu of a lost, destroyed or stolen Security shall be deemed to evidence the same Indebtedness as the lost, destroyed or stolen Security.</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Record Date: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shall mean, with respect to any interest payable on any Security on any Interest Payment Date, any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specified in such Security or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with respect to such Security as the record date for the payment of interest.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Redemption Date: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shall mean, when used with respect to any Security to be redeemed, in whole or in part,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fixed for such redemption by or pursuant to this Indenture and the terms of such Security, which, in the case of a Floating Rate Security, unless otherwise specified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shall be an Interest Payment Date only.</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Redemption Price: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when used with respect to any Security to be redeemed, in whole or in part, shall mean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 at which it is to be redeemed pursuant to the terms of the applicable Security and this Indenture.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Register: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shall have the meaning assigned to it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Registrar: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Registrar</w:t>
      </w:r>
      <w:r>
        <w:rPr>
          <w:rFonts w:ascii="Times New Roman" w:cs="Times New Roman" w:eastAsia="Times New Roman" w:hAnsi="Times New Roman"/>
          <w:sz w:val="18"/>
          <w:szCs w:val="18"/>
          <w:color w:val="auto"/>
        </w:rPr>
        <w:t>” shall have the meaning assigned to it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Responsible Officers: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Responsible Officers</w:t>
      </w:r>
      <w:r>
        <w:rPr>
          <w:rFonts w:ascii="Times New Roman" w:cs="Times New Roman" w:eastAsia="Times New Roman" w:hAnsi="Times New Roman"/>
          <w:sz w:val="18"/>
          <w:szCs w:val="18"/>
          <w:color w:val="auto"/>
        </w:rPr>
        <w:t>” of the Trustee hereunder shall mean any vice president, any assistant vice president,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 officer, any assistant trust officer, secretary, associate or any other officer associated with the corporate trust department of the Trustee customarily performing functions similar to those performed by any of the above designated officers, and also means, with respect to a particular corporate trust matter, any other officer of the Trustee to whom such matter is referred because of such person’s knowledge of and familiarity with the particular subject and who shall have direct responsibility for the administration of this Indenture.</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shall mean the United States Securities and Exchange Commission, as constituted from time to time.</w:t>
      </w:r>
      <w:r>
        <w:rPr>
          <w:rFonts w:ascii="Times New Roman" w:cs="Times New Roman" w:eastAsia="Times New Roman" w:hAnsi="Times New Roman"/>
          <w:sz w:val="18"/>
          <w:szCs w:val="18"/>
          <w:b w:val="1"/>
          <w:bCs w:val="1"/>
          <w:color w:val="auto"/>
        </w:rPr>
        <w:t xml:space="preserve"> Security: </w:t>
      </w:r>
      <w:r>
        <w:rPr>
          <w:rFonts w:ascii="Times New Roman" w:cs="Times New Roman" w:eastAsia="Times New Roman" w:hAnsi="Times New Roman"/>
          <w:sz w:val="18"/>
          <w:szCs w:val="18"/>
          <w:color w:val="auto"/>
        </w:rPr>
        <w:t>The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shall have the meaning stated in the recitals and shall more particularly mean one or more of the Securities duly authenticated by the Trustee and delivered pursuant to the provisions of this Indenture.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Security Custodian: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Security Custodian</w:t>
      </w:r>
      <w:r>
        <w:rPr>
          <w:rFonts w:ascii="Times New Roman" w:cs="Times New Roman" w:eastAsia="Times New Roman" w:hAnsi="Times New Roman"/>
          <w:sz w:val="18"/>
          <w:szCs w:val="18"/>
          <w:color w:val="auto"/>
        </w:rPr>
        <w:t>” shall mean the custodian with respect to any Global Security appointed by the Depositary,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successor Person thereto, and shall initially be the Trustee.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Securityholder; Holder of Securities; Holder: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Securityholder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Holder of Securities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shall mean the Person in whose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 Securities shall be registered in the Register kept for that purpose hereunder.</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Senior Indebtedness: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Senior Indebtedness</w:t>
      </w:r>
      <w:r>
        <w:rPr>
          <w:rFonts w:ascii="Times New Roman" w:cs="Times New Roman" w:eastAsia="Times New Roman" w:hAnsi="Times New Roman"/>
          <w:sz w:val="18"/>
          <w:szCs w:val="18"/>
          <w:color w:val="auto"/>
        </w:rPr>
        <w:t>” means the principal of (and premium, if any) and unpaid interest on (x) Indebtedness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whether outstanding on the date hereof or thereafter created, incurred, assumed or guaranteed, for money borrowed other than (a) any Indebtedness of the Company which when incurred, and without respect to any election under Section 1111(b) of the Federal Bankruptcy Code, was without recourse to the Company, (b) any Indebtedness of the Company to any of its Subsidiaries, (c) Indebtedness to any director or employee of the Company, (d) any liability for taxes, (e) Trade Payables and (f) any Indebtedness of the Company which is expressly subordinate in right of payment to any other Indebtedness of the Company, and (y) renewals, extensions, modifications and refundings of any such Indebtedness. For purposes of the foregoing and the definition of “Senior Indebtedness,” the phrase “subordinated in right of payment” means debt subordination only (by virtue of contract) and not lien subordination, and accordingly, (i) unsecured indebtedness shall not be deemed to be subordinated in right of payment to secured indebtedness merely by virtue of the fact that it is unsecured, and (ii) junior liens, second liens and other contractual arrangements that provide for priorities among Holders of the same or different issues of indebtedness with respect to any collateral or the proceeds of collateral shall not constitute subordination in right of payment. This definition may be modified or superseded by a supplemental indenture.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Special Record Date: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Special Record Date</w:t>
      </w:r>
      <w:r>
        <w:rPr>
          <w:rFonts w:ascii="Times New Roman" w:cs="Times New Roman" w:eastAsia="Times New Roman" w:hAnsi="Times New Roman"/>
          <w:sz w:val="18"/>
          <w:szCs w:val="18"/>
          <w:color w:val="auto"/>
        </w:rPr>
        <w:t>” shall have the meaning assigned to it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3.08(b)(i)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Stated Maturity: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Stated Maturity</w:t>
      </w:r>
      <w:r>
        <w:rPr>
          <w:rFonts w:ascii="Times New Roman" w:cs="Times New Roman" w:eastAsia="Times New Roman" w:hAnsi="Times New Roman"/>
          <w:sz w:val="18"/>
          <w:szCs w:val="18"/>
          <w:color w:val="auto"/>
        </w:rPr>
        <w:t>” when used with respect to any Security or any installment of interest thereon, shall mean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specified in such Security or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with respect to such Security as the fixed date on which the principal (or any portion thereof) of or premium, if any, on such Security or such installment of interest is due and payable.</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Subsidiary: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when used with respect to any Person, shall mean with respect to any Person, a corporation, partnership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association, joint venture, trust, limited liability company or other business entity which is required to be consolidated with such Person in accordance with GAAP.</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Successor Company: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Successor Company</w:t>
      </w:r>
      <w:r>
        <w:rPr>
          <w:rFonts w:ascii="Times New Roman" w:cs="Times New Roman" w:eastAsia="Times New Roman" w:hAnsi="Times New Roman"/>
          <w:sz w:val="18"/>
          <w:szCs w:val="18"/>
          <w:color w:val="auto"/>
        </w:rPr>
        <w:t>” shall have the meaning assigned to it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3.06(i)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Trade Payables: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Trade Payables</w:t>
      </w:r>
      <w:r>
        <w:rPr>
          <w:rFonts w:ascii="Times New Roman" w:cs="Times New Roman" w:eastAsia="Times New Roman" w:hAnsi="Times New Roman"/>
          <w:sz w:val="18"/>
          <w:szCs w:val="18"/>
          <w:color w:val="auto"/>
        </w:rPr>
        <w:t>” means accounts payable or any other Indebtedness or monetary obligations to trade creditors created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assumed by the Company or any Subsidiary of the Company in the ordinary course of business (including guarantees thereof or instruments evidencing such liabilities).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Trust Indenture Act; TIA: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Trust Indenture Act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TIA</w:t>
      </w:r>
      <w:r>
        <w:rPr>
          <w:rFonts w:ascii="Times New Roman" w:cs="Times New Roman" w:eastAsia="Times New Roman" w:hAnsi="Times New Roman"/>
          <w:sz w:val="18"/>
          <w:szCs w:val="18"/>
          <w:color w:val="auto"/>
        </w:rPr>
        <w:t>” shall mean the Trust Indenture Act of 1939, as amended, and the rules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regulations thereunder as in effect on the date of this Indenture, except as provided in </w:t>
      </w:r>
      <w:r>
        <w:rPr>
          <w:rFonts w:ascii="Times New Roman" w:cs="Times New Roman" w:eastAsia="Times New Roman" w:hAnsi="Times New Roman"/>
          <w:sz w:val="18"/>
          <w:szCs w:val="18"/>
          <w:u w:val="single" w:color="auto"/>
          <w:color w:val="auto"/>
        </w:rPr>
        <w:t>Section 14.06</w:t>
      </w:r>
      <w:r>
        <w:rPr>
          <w:rFonts w:ascii="Times New Roman" w:cs="Times New Roman" w:eastAsia="Times New Roman" w:hAnsi="Times New Roman"/>
          <w:sz w:val="18"/>
          <w:szCs w:val="18"/>
          <w:color w:val="auto"/>
        </w:rPr>
        <w:t xml:space="preserve"> and except to the extent any amendment to the Trust Indenture Act expressly provides for application of the Trust Indenture Act as in effect on another date.</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Trustee: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shall mean the Person named as the “Trustee” in the first paragraph of this Indenture until a successor Trustee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become such with respect to one or more series of Securities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U.S. Dollars: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U.S. Dollars</w:t>
      </w:r>
      <w:r>
        <w:rPr>
          <w:rFonts w:ascii="Times New Roman" w:cs="Times New Roman" w:eastAsia="Times New Roman" w:hAnsi="Times New Roman"/>
          <w:sz w:val="18"/>
          <w:szCs w:val="18"/>
          <w:color w:val="auto"/>
        </w:rPr>
        <w:t>” shall mean such currency of the United States as at the time of payment shall be legal tender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of public and private debts.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U.S. Government Obligations: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U.S. Government Obligations</w:t>
      </w:r>
      <w:r>
        <w:rPr>
          <w:rFonts w:ascii="Times New Roman" w:cs="Times New Roman" w:eastAsia="Times New Roman" w:hAnsi="Times New Roman"/>
          <w:sz w:val="18"/>
          <w:szCs w:val="18"/>
          <w:color w:val="auto"/>
        </w:rPr>
        <w:t>” shall have the meaning assigned to it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United States: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shall mean the United States of America, its territories and possessions, any State of the United States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District of Columbia.</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FORMS OF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Terms of the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of each series shall be substantially in the form set forth in a Board Resolution, a Company Order or in one or more indentures supplemental hereto, and shall have such appropriate insertions, omissions, substitutions and other variations as are required or permitted by this Indenture,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securities exchange on which any series of the Securities may be listed or of any automated quotation system on which any such series may be quoted, or to conform to usage, all as determined by any of the officers executing such Securities as conclusively evidenced by their execution of such Securities.</w:t>
      </w:r>
    </w:p>
    <w:p>
      <w:pPr>
        <w:spacing w:after="0" w:line="188"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5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provisions of the Securities shall constitute, and are hereby expressly made, a part of this Indenture, and, to the extent applicable, the Company and the Trustee, by their execution and delivery of this Indenture expressly agree to such terms and provisions and to be bound thereby.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Form of Trustee’s Certificate of Authentication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such of the Securities as shall bear thereon a certificate substantially in the form of the Trustee’s certificate of authentication hereinafter recited, executed by the Trustee by manual signature by one of its authorized officers, shall be valid or become obligatory for any purpose or entitle the Holder thereof to any right or benefit under this Indenture.</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Security shall be dated the date of its authentication, except that any Global Security shall be dated as of the date specified as contemplated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Trustee’s certificate of authentication to be borne by the Securities shall be substantially as follows: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spacing w:after="0"/>
        <w:tabs>
          <w:tab w:leader="none" w:pos="6740" w:val="left"/>
          <w:tab w:leader="none" w:pos="7420" w:val="left"/>
        </w:tabs>
        <w:rPr>
          <w:sz w:val="20"/>
          <w:szCs w:val="20"/>
          <w:color w:val="auto"/>
        </w:rPr>
      </w:pPr>
      <w:r>
        <w:rPr>
          <w:rFonts w:ascii="Times New Roman" w:cs="Times New Roman" w:eastAsia="Times New Roman" w:hAnsi="Times New Roman"/>
          <w:sz w:val="18"/>
          <w:szCs w:val="18"/>
          <w:color w:val="auto"/>
        </w:rPr>
        <w:t>Date of authentication:</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4329430</wp:posOffset>
            </wp:positionH>
            <wp:positionV relativeFrom="paragraph">
              <wp:posOffset>-7620</wp:posOffset>
            </wp:positionV>
            <wp:extent cx="4000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9">
                      <a:extLst>
                        <a:ext uri="{28A0092B-C50C-407E-A947-70E740481C1C}"/>
                      </a:extLst>
                    </a:blip>
                    <a:srcRect/>
                    <a:stretch>
                      <a:fillRect/>
                    </a:stretch>
                  </pic:blipFill>
                  <pic:spPr bwMode="auto">
                    <a:xfrm>
                      <a:off x="0" y="0"/>
                      <a:ext cx="400050" cy="8255"/>
                    </a:xfrm>
                    <a:prstGeom prst="rect">
                      <a:avLst/>
                    </a:prstGeom>
                    <a:noFill/>
                  </pic:spPr>
                </pic:pic>
              </a:graphicData>
            </a:graphic>
          </wp:anchor>
        </w:drawing>
      </w:r>
    </w:p>
    <w:p>
      <w:pPr>
        <w:spacing w:after="0" w:line="23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8890</wp:posOffset>
            </wp:positionV>
            <wp:extent cx="25628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Form of Trustee’s Certificate of Authentication by an Authenticating Agent</w:t>
      </w:r>
      <w:r>
        <w:rPr>
          <w:rFonts w:ascii="Times New Roman" w:cs="Times New Roman" w:eastAsia="Times New Roman" w:hAnsi="Times New Roman"/>
          <w:sz w:val="18"/>
          <w:szCs w:val="18"/>
          <w:color w:val="auto"/>
        </w:rPr>
        <w:t>. If at any time there shall be an Authenticating Agent appointed with respect to any series of Securities, then the Trustee’s Certificate of Authentication by such Authenticating Agent to be borne by Securities of each such series shall be substantially as follows: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spacing w:after="0"/>
        <w:tabs>
          <w:tab w:leader="none" w:pos="6740" w:val="left"/>
          <w:tab w:leader="none" w:pos="7420" w:val="left"/>
        </w:tabs>
        <w:rPr>
          <w:sz w:val="20"/>
          <w:szCs w:val="20"/>
          <w:color w:val="auto"/>
        </w:rPr>
      </w:pPr>
      <w:r>
        <w:rPr>
          <w:rFonts w:ascii="Times New Roman" w:cs="Times New Roman" w:eastAsia="Times New Roman" w:hAnsi="Times New Roman"/>
          <w:sz w:val="18"/>
          <w:szCs w:val="18"/>
          <w:color w:val="auto"/>
        </w:rPr>
        <w:t>Date of authentication:</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4329430</wp:posOffset>
            </wp:positionH>
            <wp:positionV relativeFrom="paragraph">
              <wp:posOffset>-7620</wp:posOffset>
            </wp:positionV>
            <wp:extent cx="4000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1">
                      <a:extLst>
                        <a:ext uri="{28A0092B-C50C-407E-A947-70E740481C1C}"/>
                      </a:extLst>
                    </a:blip>
                    <a:srcRect/>
                    <a:stretch>
                      <a:fillRect/>
                    </a:stretch>
                  </pic:blipFill>
                  <pic:spPr bwMode="auto">
                    <a:xfrm>
                      <a:off x="0" y="0"/>
                      <a:ext cx="400050" cy="8890"/>
                    </a:xfrm>
                    <a:prstGeom prst="rect">
                      <a:avLst/>
                    </a:prstGeom>
                    <a:noFill/>
                  </pic:spPr>
                </pic:pic>
              </a:graphicData>
            </a:graphic>
          </wp:anchor>
        </w:drawing>
      </w:r>
    </w:p>
    <w:p>
      <w:pPr>
        <w:spacing w:after="0" w:line="232"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NAME OF AUTHENTICATING AGENT</w:t>
      </w:r>
      <w:r>
        <w:rPr>
          <w:rFonts w:ascii="Times New Roman" w:cs="Times New Roman" w:eastAsia="Times New Roman" w:hAnsi="Times New Roman"/>
          <w:sz w:val="17"/>
          <w:szCs w:val="17"/>
          <w:color w:val="auto"/>
        </w:rPr>
        <w:t>]</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as Authenticating Agent</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THE DEBT SECURITIES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Amount Unlimited; Issuable in Series</w:t>
      </w:r>
      <w:r>
        <w:rPr>
          <w:rFonts w:ascii="Times New Roman" w:cs="Times New Roman" w:eastAsia="Times New Roman" w:hAnsi="Times New Roman"/>
          <w:sz w:val="18"/>
          <w:szCs w:val="18"/>
          <w:color w:val="auto"/>
        </w:rPr>
        <w:t>. The aggregate principal amount of Securities that may be authenticated and delivered under this Indenture is unlimited. The Securities may be issued in one or more series. There shall be set forth in a Company Order, Officer’s Certificate or in one or more indentures supplemental hereto, prior to the issuance of Securities of any series:</w:t>
      </w:r>
    </w:p>
    <w:p>
      <w:pPr>
        <w:spacing w:after="0" w:line="176" w:lineRule="exact"/>
        <w:rPr>
          <w:sz w:val="20"/>
          <w:szCs w:val="20"/>
          <w:color w:val="auto"/>
        </w:rPr>
      </w:pPr>
    </w:p>
    <w:p>
      <w:pPr>
        <w:ind w:firstLine="1304"/>
        <w:spacing w:after="0" w:line="282" w:lineRule="auto"/>
        <w:tabs>
          <w:tab w:leader="none" w:pos="15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Securities of the series (which shall distinguish the Securities of such series from the Securities of all other series, except to the extent that additional Securities of an existing series are being issued);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limit upon the aggregate principal amount of the Securities of the series that may be authenticated and delivered under this Indenture (except for Securities authenticated and delivered upon transfer of, or in exchange for, or in lieu of, other Securities of such series pursuant to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14.05</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or periods during which the Securities of the series may be issued, and the dates on, or the range of dates within, which the principal of and premium, if any, on the Securities of such series are or may be payable or the method by which such date or dates shall be determined or extended;</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Securities of the series shall bear interest, if any, or the method by which such rate or rates shall be determined, whether such interest shall be payable in cash or additional Securities of the same series or shall accrue and increase the aggregate principal amount outstanding of such series (including if such Securities were originally issued at a discount), the date or dates from which such interest shall accrue, or the method by which such date or dates shall be determined, the Interest Payment Dates on which any such interest shall be payable, and the Record Dates for the determination of Holders to whom interest is payable on such Interest Payment Dates or the method by which such date or dates shall be determined, the right, if any, to extend or defer interest payments and the duration of such extension or deferral;</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5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U.S. Dollars, the Foreign Currency in which Securities of the series shall be denominated or in which payment of the principal of, premium, if any, or interest on the Securities of the series shall be payable and any other terms concerning such payment;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1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payment of principal of, premium, if any, or interest on the Securities of the series may be determined with reference to an index, formula or other method including, but not limited to, an index based on a Currency or Currencies other than that in which the Securities are stated to be payable, the manner in which such amounts shall be determined;</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premium, if any, or interest on Securities of the series are to be payable, at the election of the Company or a Holder thereof, in a Currency other than that in which the Securities are denominated or stated to be payable without such election, the period or periods within which, and the terms and conditions upon which, such election may be made and the time and the manner of determining the exchange rate between the Currency in which the Securities are denominated or payable without such election and the Currency in which the Securities are to be paid if such election is made;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both"/>
        <w:ind w:firstLine="1304"/>
        <w:spacing w:after="0" w:line="266" w:lineRule="auto"/>
        <w:tabs>
          <w:tab w:leader="none" w:pos="155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if any, in addition to or instead of the Corporate Trust Office of the Trustee where the principal of, premium, if any, and interest on Securities of the series shall be payable, and where Securities of any series may be presented for registration of transfer, exchange or conversion, and the place or places where notices and demands to or upon the Company in respect of the Securities of such series may be made;</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1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period or periods within which or the date or dates on which, and the terms and conditions upon which Securities of the series may be redeemed, in whole or in part, at the option of the Company, if the Company is to have that option;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or right, if any, of the Company to redeem, purchase or repay Securities of the series pursuant to any sinking fund, amortization or analogous provisions or at the option of a Holder thereof and the price or prices at which, the period or periods within which or the date or dates on which, the Currency or Currencies in which and the terms and conditions upon which Securities of the series shall be redeemed, purchased or repaid, in whole or in part, pursuant to such obligation;</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55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denominations of $2,000 and any integral multiple of $1,000 in excess thereof, the denominations in which Securities of the series shall be issuable;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other than the principal amount thereof, the portion of the principal amount of the Securities of the series which shall be payable upon declaration of acceleration of the Maturity thereof pursuant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73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guarantors, if any, of the Securities of the series, and the extent of the guarantees (including provisions relating to seniority, subordination, and the release of the guarantors), if any, and any additions or changes to permit or facilitate guarantees of such Securities;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of the series are to be issued as Original Issue Discount Securities and the amount of discount with which such Securities may be issued;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provisions of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hereof shall not be applicable with respect to the Securities of such series; or any addition to or change in the provisions of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and, if the Securities of any series are payable in a Currency other than U.S. Dollars, the Currency or the nature of the government obligations to be deposited with the Trustee pursuant to </w:t>
      </w:r>
      <w:r>
        <w:rPr>
          <w:rFonts w:ascii="Times New Roman" w:cs="Times New Roman" w:eastAsia="Times New Roman" w:hAnsi="Times New Roman"/>
          <w:sz w:val="18"/>
          <w:szCs w:val="18"/>
          <w:u w:val="single" w:color="auto"/>
          <w:color w:val="auto"/>
        </w:rPr>
        <w:t>Section 12.08</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of the series are to be issued in whole or in part in the form of one or more Global Securities and, in such case, the Depositary for such Global Security or Global Securities, and the terms and conditions, if any, upon which interests in such Global Security or Global Securities may be exchanged in whole or in part for the individual securities represented thereby in definitive form registered in the name or names of Persons other than such Depositary or a nominee or nominees thereof (“</w:t>
      </w:r>
      <w:r>
        <w:rPr>
          <w:rFonts w:ascii="Times New Roman" w:cs="Times New Roman" w:eastAsia="Times New Roman" w:hAnsi="Times New Roman"/>
          <w:sz w:val="18"/>
          <w:szCs w:val="18"/>
          <w:u w:val="single" w:color="auto"/>
          <w:color w:val="auto"/>
        </w:rPr>
        <w:t>Individual Securities</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ind w:left="1300"/>
        <w:spacing w:after="0"/>
        <w:rPr>
          <w:sz w:val="20"/>
          <w:szCs w:val="20"/>
          <w:color w:val="auto"/>
        </w:rPr>
      </w:pPr>
      <w:r>
        <w:rPr>
          <w:rFonts w:ascii="Times New Roman" w:cs="Times New Roman" w:eastAsia="Times New Roman" w:hAnsi="Times New Roman"/>
          <w:sz w:val="18"/>
          <w:szCs w:val="18"/>
          <w:color w:val="auto"/>
        </w:rPr>
        <w:t>(q) the date as of which any Global Security of the series shall be dated if other than the original issuance of the first Security of the series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issued;</w:t>
      </w:r>
    </w:p>
    <w:p>
      <w:pPr>
        <w:spacing w:after="0" w:line="207" w:lineRule="exact"/>
        <w:rPr>
          <w:sz w:val="20"/>
          <w:szCs w:val="20"/>
          <w:color w:val="auto"/>
        </w:rPr>
      </w:pPr>
    </w:p>
    <w:p>
      <w:pPr>
        <w:ind w:left="1620" w:hanging="316"/>
        <w:spacing w:after="0"/>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or forms of the Securities of the series including such legends as may be required by applicable law;</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4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the series are to be convertible into or exchangeable for any securities or property of any Person (including the Company), the terms and conditions upon which such Securities will be so convertible or exchangeable, and any additions or changes, if any, to permit or facilitate such conversion or exchange;</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3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whether the Securities of such series are subject to subordination and the terms of such subordination (for avoidance of doubt,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xml:space="preserve"> shall not apply to the Securities of any series unless the terms of such series expressly state it applies);</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of such series shall be secured and the terms of such security and any ancillary agreements thereto;</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 or condition on the transferability of the Securities of such series;</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or change in the provisions related to compensation and reimbursement of the Trustee which applies to Securities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series;</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addition or change in the provisions related to supplemental indentures set forth in </w:t>
      </w:r>
      <w:r>
        <w:rPr>
          <w:rFonts w:ascii="Times New Roman" w:cs="Times New Roman" w:eastAsia="Times New Roman" w:hAnsi="Times New Roman"/>
          <w:sz w:val="18"/>
          <w:szCs w:val="18"/>
          <w:u w:val="single" w:color="auto"/>
          <w:color w:val="auto"/>
        </w:rPr>
        <w:t>Sections 14.01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14.02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14.04</w:t>
      </w:r>
      <w:r>
        <w:rPr>
          <w:rFonts w:ascii="Times New Roman" w:cs="Times New Roman" w:eastAsia="Times New Roman" w:hAnsi="Times New Roman"/>
          <w:sz w:val="18"/>
          <w:szCs w:val="18"/>
          <w:color w:val="auto"/>
        </w:rPr>
        <w:t xml:space="preserve"> which applies to Securities of such series;</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if any, granting special rights to Holders upon the occurrence of specified events;</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addition to or change in the Events of Default which applies to any Securities of the series and any change in the right of the Trustee or the requisite Holders of such Securities to declare the principal amount thereof due and payable pursuant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and any addition or change in the provisions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which applies to Securities of the series;</w:t>
      </w:r>
    </w:p>
    <w:p>
      <w:pPr>
        <w:spacing w:after="0" w:line="176" w:lineRule="exact"/>
        <w:rPr>
          <w:sz w:val="20"/>
          <w:szCs w:val="20"/>
          <w:color w:val="auto"/>
        </w:rPr>
      </w:pPr>
    </w:p>
    <w:p>
      <w:pPr>
        <w:ind w:firstLine="1304"/>
        <w:spacing w:after="0" w:line="282" w:lineRule="auto"/>
        <w:tabs>
          <w:tab w:leader="none" w:pos="163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addition to or change in the covenants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the satisfaction and discharge and defeasance provisions in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or to any of the definitions or other provisions contained herein, which applies to Securities of the series; and</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77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Securities of such series (which terms shall not be inconsistent with the provisions of the TIA, but may modify, amend, supplement or delete any of the terms of this Indenture with respect to such series).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spacing w:after="0" w:line="282" w:lineRule="auto"/>
        <w:rPr>
          <w:sz w:val="20"/>
          <w:szCs w:val="20"/>
          <w:color w:val="auto"/>
        </w:rPr>
      </w:pPr>
      <w:r>
        <w:rPr>
          <w:rFonts w:ascii="Times New Roman" w:cs="Times New Roman" w:eastAsia="Times New Roman" w:hAnsi="Times New Roman"/>
          <w:sz w:val="18"/>
          <w:szCs w:val="18"/>
          <w:color w:val="auto"/>
        </w:rPr>
        <w:t>All Securities of any one series shall be substantially identical, except as to denomination and except as may otherwise be provided herein or set forth in a Board Resolution, a Company Order or in one or more indentures supplemental hereto.</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Unless otherwise specified with respect to the Securities of any series pursuant to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the Company may, at its option, at any time and from time to time, issue additional Securities of any series of Securities previously issued under this Indenture which together shall constitute a single series of Securities under this Indenture.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Denominations</w:t>
      </w:r>
      <w:r>
        <w:rPr>
          <w:rFonts w:ascii="Times New Roman" w:cs="Times New Roman" w:eastAsia="Times New Roman" w:hAnsi="Times New Roman"/>
          <w:sz w:val="18"/>
          <w:szCs w:val="18"/>
          <w:color w:val="auto"/>
        </w:rPr>
        <w:t xml:space="preserve">. In the absence of any specification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with respect to Securities of any series, the Securities of such series shall be issuable only as Securities in denominations of $2,000 and any integral multiple of $1,000 in excess thereof, and shall be payable only in U.S. Dollars.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Execution, Authentication, Delivery and Dating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shall be executed in the name and on behalf of the Company by the manual, facsimile or electronic signature of any Officer. If the Person whose signature is on a Security no longer holds that office at the time the Security is authenticated and delivered by the Trustee or disposed of by the Company, such Security nevertheless may be authenticated and delivered or disposed of as though the Person who signed such Security had not ceased to be such officer of the Company; and any Security may be signed on behalf of the Company by such Persons as, at the actual date of the execution of such Security, shall be the proper Officers of the Issuer, although at the date of the execution and delivery of this Indenture any such person was not such Officer. Typographical and other minor errors or defects in any such reproduction of any such signature shall not affect the validity or enforceability of any Security that has been duly authenticated and delivered by the Trustee.</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if required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a supplemental indenture or Company Order setting forth the terms of the Securities of a series. The Trustee shall thereupon authenticate and deliver such Securities without any further action by the Company. The Company Order shall specify the amount of Securities to be authenticated and the date on which the original issue of Securities is to be authenticated.</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authenticating the first Securities of any series and accepting the additional responsibilities under this Indenture in relation to such Securities the Trustee shall receive, and (subject to </w:t>
      </w:r>
      <w:r>
        <w:rPr>
          <w:rFonts w:ascii="Times New Roman" w:cs="Times New Roman" w:eastAsia="Times New Roman" w:hAnsi="Times New Roman"/>
          <w:sz w:val="18"/>
          <w:szCs w:val="18"/>
          <w:u w:val="single" w:color="auto"/>
          <w:color w:val="auto"/>
        </w:rPr>
        <w:t>Section 11.02</w:t>
      </w:r>
      <w:r>
        <w:rPr>
          <w:rFonts w:ascii="Times New Roman" w:cs="Times New Roman" w:eastAsia="Times New Roman" w:hAnsi="Times New Roman"/>
          <w:sz w:val="18"/>
          <w:szCs w:val="18"/>
          <w:color w:val="auto"/>
        </w:rPr>
        <w:t xml:space="preserve">) shall be fully protected in relying upon an Officer’s Certificate and an Opinion of Counsel, each prepared in accordance with </w:t>
      </w:r>
      <w:r>
        <w:rPr>
          <w:rFonts w:ascii="Times New Roman" w:cs="Times New Roman" w:eastAsia="Times New Roman" w:hAnsi="Times New Roman"/>
          <w:sz w:val="18"/>
          <w:szCs w:val="18"/>
          <w:u w:val="single" w:color="auto"/>
          <w:color w:val="auto"/>
        </w:rPr>
        <w:t>Section 16.01</w:t>
      </w:r>
      <w:r>
        <w:rPr>
          <w:rFonts w:ascii="Times New Roman" w:cs="Times New Roman" w:eastAsia="Times New Roman" w:hAnsi="Times New Roman"/>
          <w:sz w:val="18"/>
          <w:szCs w:val="18"/>
          <w:color w:val="auto"/>
        </w:rPr>
        <w:t xml:space="preserve"> stating that the conditions precedent, if any, provided for in the Indenture have been complied with.</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have the right to decline to authenticate and deliver the Securities under this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if the issue of the Securities pursuant to this Indenture will affect the Trustee’s own rights, duties or immunities under the Securities and this Indenture or otherwise in a manner which is not reasonably acceptable to the Trustee.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firstLine="1304"/>
        <w:spacing w:after="0" w:line="282" w:lineRule="auto"/>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Security shall be dated the date of its authentication, except as otherwise provided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with respect to the Securities of such series.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provisions of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and of this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if all of the Securities of any series are not to be originally issued at the same time, then the documents required to be delivered pursuant to this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must be delivered only once prior to the authentication and delivery of the first Security of such series.</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shall establish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that the Securities of a series are to be issued in whole or in part in the form of one or more Global Securities, then the Company shall execute and the Trustee shall authenticate and deliver one or more Global Securities that (i) shall represent an aggregate amount equal to the aggregate principal amount of the Outstanding Securities of such series to be represented by such Global Securities, (ii) shall be registered, in the name of the Depositary for such Global Security or Global Securities or the nominee of such Depositary, (iii) shall be delivered by the Trustee to such Depositary or pursuant to such Depositary’s instruction and (iv) shall bear a legend substantially to the following effect:</w:t>
      </w:r>
    </w:p>
    <w:p>
      <w:pPr>
        <w:spacing w:after="0" w:line="183" w:lineRule="exact"/>
        <w:rPr>
          <w:sz w:val="20"/>
          <w:szCs w:val="20"/>
          <w:color w:val="auto"/>
        </w:rPr>
      </w:pPr>
    </w:p>
    <w:p>
      <w:pPr>
        <w:jc w:val="both"/>
        <w:ind w:left="660" w:right="640"/>
        <w:spacing w:after="0" w:line="261"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THE DEPOSITARY OR A NOMINEE OF THE DEPOSITARY, WHICH SHALL BE TREATED BY THE COMPANY, THE TRUSTEE AND ANY AGENT THEREOF AS OWNER AND HOLDER OF THIS SECURITY FOR ALL PURPOSES.</w:t>
      </w:r>
    </w:p>
    <w:p>
      <w:pPr>
        <w:spacing w:after="0" w:line="180" w:lineRule="exact"/>
        <w:rPr>
          <w:sz w:val="20"/>
          <w:szCs w:val="20"/>
          <w:color w:val="auto"/>
        </w:rPr>
      </w:pPr>
    </w:p>
    <w:p>
      <w:pPr>
        <w:jc w:val="both"/>
        <w:ind w:left="660" w:right="640"/>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INC. (“DTC”) TO THE COMPANY OR ITS AGENT FOR REGISTRATION OF TRANSFER, EXCHANGE OR PAYMENT, AND ANY CERTIFICATE ISSUED IS REGISTERED IN THE NAME OF CEDE &amp; CO. OR IN SUCH OTHER NAME AS IS REQUESTED BY AN AUTHORIZED REPRESENTATIVE OF DTC (AND ANY PAYMENT HEREON IS MADE TO CEDE &amp; CO. OR TO SUCH OTHER ENTITY AS IS REQUESTED BY AN AUTHORIZED REPRESENTATIVE OF DTC), ANY TRANSFER, PLEDGE OR OTHER USE HEREOF FOR VALUE OR OTHERWISE BY OR TO ANY PERSON IS WRONGFUL SINCE THE REGISTERED OWNER HEREOF, CEDE &amp; CO., HAS AN INTEREST HEREIN.</w:t>
      </w:r>
    </w:p>
    <w:p>
      <w:pPr>
        <w:spacing w:after="0" w:line="189" w:lineRule="exact"/>
        <w:rPr>
          <w:sz w:val="20"/>
          <w:szCs w:val="20"/>
          <w:color w:val="auto"/>
        </w:rPr>
      </w:pPr>
    </w:p>
    <w:p>
      <w:pPr>
        <w:jc w:val="both"/>
        <w:ind w:left="660" w:right="660"/>
        <w:spacing w:after="0" w:line="261" w:lineRule="auto"/>
        <w:rPr>
          <w:sz w:val="20"/>
          <w:szCs w:val="20"/>
          <w:color w:val="auto"/>
        </w:rPr>
      </w:pPr>
      <w:r>
        <w:rPr>
          <w:rFonts w:ascii="Times New Roman" w:cs="Times New Roman" w:eastAsia="Times New Roman" w:hAnsi="Times New Roman"/>
          <w:sz w:val="18"/>
          <w:szCs w:val="18"/>
          <w:color w:val="auto"/>
        </w:rPr>
        <w:t>TRANSFERS OF THIS GLOBAL SECURITY SHALL BE LIMITED TO TRANSFERS IN WHOLE, BUT NOT IN PART,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spacing w:after="0" w:line="282" w:lineRule="auto"/>
        <w:rPr>
          <w:sz w:val="20"/>
          <w:szCs w:val="20"/>
          <w:color w:val="auto"/>
        </w:rPr>
      </w:pPr>
      <w:r>
        <w:rPr>
          <w:rFonts w:ascii="Times New Roman" w:cs="Times New Roman" w:eastAsia="Times New Roman" w:hAnsi="Times New Roman"/>
          <w:sz w:val="18"/>
          <w:szCs w:val="18"/>
          <w:color w:val="auto"/>
        </w:rPr>
        <w:t>The aggregate principal amount of each Global Security may from time to time be increased or decreased by adjustments made on the records of the Security Custodian, as provided in this Indenture.</w:t>
      </w:r>
    </w:p>
    <w:p>
      <w:pPr>
        <w:spacing w:after="0" w:line="162" w:lineRule="exact"/>
        <w:rPr>
          <w:sz w:val="20"/>
          <w:szCs w:val="20"/>
          <w:color w:val="auto"/>
        </w:rPr>
      </w:pPr>
    </w:p>
    <w:p>
      <w:pPr>
        <w:ind w:firstLine="1304"/>
        <w:spacing w:after="0" w:line="282" w:lineRule="auto"/>
        <w:tabs>
          <w:tab w:leader="none" w:pos="155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Depositary designated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for a Global Security in registered form must, at the time of its designation and at all times while it serves as such Depositary, be a clearing agency registered under the Exchange Act and any other applicable statute or regulation.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or participants in, the Depositary (“</w:t>
      </w:r>
      <w:r>
        <w:rPr>
          <w:rFonts w:ascii="Times New Roman" w:cs="Times New Roman" w:eastAsia="Times New Roman" w:hAnsi="Times New Roman"/>
          <w:sz w:val="18"/>
          <w:szCs w:val="18"/>
          <w:u w:val="single" w:color="auto"/>
          <w:color w:val="auto"/>
        </w:rPr>
        <w:t>Members</w:t>
      </w:r>
      <w:r>
        <w:rPr>
          <w:rFonts w:ascii="Times New Roman" w:cs="Times New Roman" w:eastAsia="Times New Roman" w:hAnsi="Times New Roman"/>
          <w:sz w:val="18"/>
          <w:szCs w:val="18"/>
          <w:color w:val="auto"/>
        </w:rPr>
        <w:t>”) shall have no rights under this Indenture with respect to any Global Security held on their behalf by the Depositary or by the Security Custodian under such Global Security, and the Depositary shall be treated by the Company, the Trustee, the Paying Agent and the Registrar and any of their agents as the absolute owner of such Global Security for all purposes whatsoever. Notwithstanding the foregoing, nothing herein shall prevent the Company, the Trustee, the Paying Agent or the Registrar or any of their agents from giving effect to any written certification, proxy or other authorization furnished by the Depositary or impair, as between the Depositary and its Members, the operation of customary practices of the Depositary governing the exercise of the rights of an owner of a beneficial interest in any Global Security. The Holder of a Global Security may grant proxies and otherwise authorize any Person, including Members and Persons that may hold interests through Members, to take any action that a Holder is entitled to take under this Indenture or the Securities.</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1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Security shall be entitled to any benefit under this Indenture or be valid or obligatory for any purpose unless there appears on such Security a certificate of authentication substantially in one of the forms provided for herein duly executed by the Trustee or by an Authenticating Agent by manual or facsimile signature of an authorized signatory of the Trustee or Authenticating Agent, and such certificate upon any Security shall be conclusive evidence, and the only evidence, that such Security has been duly authenticated and delivered hereunder and is entitled to the benefits of this Indenture.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Temporary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the preparation of definitive Securities of any series, the Company may execute, and upon Company Order the Trustee shall authenticate and deliver, temporary Securities that are printed, lithographed, typewritten, mimeographed or otherwise reproduced, in any authorized denominations, substantially of the tenor of the definitive Securities in lieu of which they are issued, in registered form and with such appropriate insertions, omissions, substitutions and other variations as the officers executing such Securities may determine, as conclusively evidenced by their execution of such Securities. Any such temporary Security may be in the form of one or more Global Securities, representing all or a portion of the Outstanding Securities of such series. Every such temporary Security shall be executed by the Company and shall be authenticated and delivered by the Trustee upon the same conditions and in substantially the same manner, and with the same effect, as the definitive Security or Securities in lieu of which it is issued.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1304"/>
        <w:spacing w:after="0" w:line="255" w:lineRule="auto"/>
        <w:tabs>
          <w:tab w:leader="none" w:pos="156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temporary Securities of any series are issued, the Company will cause definitive Securities of such series to be prepared without unreasonable delay. After the preparation of definitive Securities of such series, the temporary Securities of such series shall be exchangeable for definitive Securities of such series upon surrender of such temporary Securities at the office or agency of the Company in a Place of Payment for such series, without charge to the Holder. Upon surrender for cancellation of any one or more temporary Securities of any series, the Company shall execute and the Trustee shall authenticate and deliver in exchange therefor a like principal amount of definitive Securities of the same series of authorized denominations and of like tenor. Until so exchanged, the temporary Securities of any series shall in all respects be entitled to the same benefits under this Indenture as definitive Securities of such series.</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any exchange of a portion of a temporary Global Security for a definitive Global Security or for the Individual Securities represented thereby pursuant to this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the temporary Global Security shall be endorsed by the Trustee to reflect the reduction of the principal amount evidenced thereby, whereupon the principal amount of such temporary Global Security shall be reduced for all purposes by the amount so exchanged and endorsed.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Registrar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keep, at an office or agency to be maintained by it in a Place of Payment where Securities may be presented for registration or presented and surrendered for registration of transfer or of exchange, and where Securities of any series that are convertible or exchangeable may be surrendered for conversion or exchange, as applicable (the “</w:t>
      </w:r>
      <w:r>
        <w:rPr>
          <w:rFonts w:ascii="Times New Roman" w:cs="Times New Roman" w:eastAsia="Times New Roman" w:hAnsi="Times New Roman"/>
          <w:sz w:val="18"/>
          <w:szCs w:val="18"/>
          <w:u w:val="single" w:color="auto"/>
          <w:color w:val="auto"/>
        </w:rPr>
        <w:t>Registrar</w:t>
      </w:r>
      <w:r>
        <w:rPr>
          <w:rFonts w:ascii="Times New Roman" w:cs="Times New Roman" w:eastAsia="Times New Roman" w:hAnsi="Times New Roman"/>
          <w:sz w:val="18"/>
          <w:szCs w:val="18"/>
          <w:color w:val="auto"/>
        </w:rPr>
        <w:t>”), a security register for the registration and the registration of transfer or of exchange of the Securities (the registers maintained in such office and in any other office or agency of the Company in a Place of Payment being herein sometimes collectively referred to as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as in this Indenture provided, which Register shall at all reasonable times be open for inspection by the Trustee. Such Register shall be in written form or in any other form capable of being converted into written form within a reasonable time. The Company may have one or more co-Registrars; the term “Registrar” includes any co-registrar.</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enter into an appropriate agency agreement with any Registrar or co-Registrar not a party to this Indenture. The agreement shall implement the provisions of this Indenture that relate to such agent. The Company shall notify the Trustee of the name and address of each such agent. If the Company fails to maintain a Registrar for any series, the Trustee shall act as such and shall be entitled to appropriate compensation therefor pursuant to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The Company or any Affiliate thereof may act as Registrar, co-Registrar or transfer agent.</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6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appoints the Trustee at its Corporate Trust Office as Registrar in connection with the Securities and this Indenture, until such time as another Person is appointed as such.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ind w:left="660"/>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Transfer and 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171"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surrender for registration of transfer of any Security of any series at the Registrar the Company shall execute, and the Trustee or any Authenticating Agent shall authenticate and deliver, in the name of the designated transferee, one or more new Securities of the same series for like aggregate principal amount of any authorized denomination or denominations. The transfer of any Security shall not be valid as against the Company or the Trustee unless registered at the Registrar at the request of the Holder, or at the request of his, her or its attorney duly authorized in writing.</w:t>
      </w:r>
    </w:p>
    <w:p>
      <w:pPr>
        <w:spacing w:after="0" w:line="183"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221"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Section, unless and until it is exchanged in whole or in part for the Individual Securities represented thereby, a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17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198"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option of the Holder, Securities of any series (other than a Global Security, except as set forth below) may be exchanged for other Securities of the same series for like aggregate principal amount of any authorized denomination or denominations, upon surrender of the Securities to be exchanged at the Registrar.</w:t>
      </w:r>
    </w:p>
    <w:p>
      <w:pPr>
        <w:spacing w:after="0" w:line="175" w:lineRule="exact"/>
        <w:rPr>
          <w:rFonts w:ascii="Times New Roman" w:cs="Times New Roman" w:eastAsia="Times New Roman" w:hAnsi="Times New Roman"/>
          <w:sz w:val="18"/>
          <w:szCs w:val="18"/>
          <w:color w:val="auto"/>
        </w:rPr>
      </w:pPr>
    </w:p>
    <w:p>
      <w:pPr>
        <w:ind w:left="660" w:firstLine="1292"/>
        <w:spacing w:after="0" w:line="282" w:lineRule="auto"/>
        <w:tabs>
          <w:tab w:leader="none" w:pos="2234"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any Securities are so surrendered for exchange, the Company shall execute, and the Trustee or Authenticating Agent shall authenticate and deliver, the Securities that the Holder making the exchange is entitled to receive.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of Global Securities for Individual Securities</w:t>
      </w:r>
      <w:r>
        <w:rPr>
          <w:rFonts w:ascii="Times New Roman" w:cs="Times New Roman" w:eastAsia="Times New Roman" w:hAnsi="Times New Roman"/>
          <w:sz w:val="18"/>
          <w:szCs w:val="18"/>
          <w:color w:val="auto"/>
        </w:rPr>
        <w:t>. Except as provided below, owners of beneficial interests in Global Securities will not be entitled to receive Individual Securities.</w:t>
      </w:r>
    </w:p>
    <w:p>
      <w:pPr>
        <w:spacing w:after="0" w:line="161"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Securities shall be issued to all owners of beneficial interests in a Global Security in exchange for such interests if:</w:t>
      </w:r>
    </w:p>
    <w:p>
      <w:pPr>
        <w:spacing w:after="0" w:line="27" w:lineRule="exact"/>
        <w:rPr>
          <w:rFonts w:ascii="Times New Roman" w:cs="Times New Roman" w:eastAsia="Times New Roman" w:hAnsi="Times New Roman"/>
          <w:sz w:val="18"/>
          <w:szCs w:val="18"/>
          <w:color w:val="auto"/>
        </w:rPr>
      </w:pPr>
    </w:p>
    <w:p>
      <w:pPr>
        <w:jc w:val="both"/>
        <w:ind w:left="660" w:hanging="4"/>
        <w:spacing w:after="0" w:line="253" w:lineRule="auto"/>
        <w:tabs>
          <w:tab w:leader="none" w:pos="96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the Depositary for the Securities of a series notifies the Company that it is unwilling or unable to continue as Depositary for the Securities of such series or if at any time the Depositary for the Securities of such series shall no longer be eligible under </w:t>
      </w:r>
      <w:r>
        <w:rPr>
          <w:rFonts w:ascii="Times New Roman" w:cs="Times New Roman" w:eastAsia="Times New Roman" w:hAnsi="Times New Roman"/>
          <w:sz w:val="18"/>
          <w:szCs w:val="18"/>
          <w:u w:val="single" w:color="auto"/>
          <w:color w:val="auto"/>
        </w:rPr>
        <w:t>Section 3.03(h)</w:t>
      </w:r>
      <w:r>
        <w:rPr>
          <w:rFonts w:ascii="Times New Roman" w:cs="Times New Roman" w:eastAsia="Times New Roman" w:hAnsi="Times New Roman"/>
          <w:sz w:val="18"/>
          <w:szCs w:val="18"/>
          <w:color w:val="auto"/>
        </w:rPr>
        <w:t xml:space="preserve"> and, in each case, a successor Depositary is not appointed by the Company within 90 days of such notice, or (B) the Company executes and delivers to the Trustee and the Registrar a Company Order stating that such Global Security shall be so exchangeable.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exchange of an entire Global Security for Individual Securities pursuant to this subsection (c), such Global Security shall be deemed to be surrendered to the Trustee for cancellation, and the Company shall execute, and the Trustee, upon receipt of a Company Order for the authentication and delivery of Individual Securities of such series, will authenticate and deliver to each beneficial owner identified by the Depositary in exchange for its beneficial interest in such Global Security, an equal aggregate principal amount of Individual Securities of authorized denominations.</w:t>
      </w:r>
    </w:p>
    <w:p>
      <w:pPr>
        <w:spacing w:after="0" w:line="183" w:lineRule="exact"/>
        <w:rPr>
          <w:sz w:val="20"/>
          <w:szCs w:val="20"/>
          <w:color w:val="auto"/>
        </w:rPr>
      </w:pPr>
    </w:p>
    <w:p>
      <w:pPr>
        <w:jc w:val="both"/>
        <w:ind w:firstLine="1292"/>
        <w:spacing w:after="0" w:line="258" w:lineRule="auto"/>
        <w:tabs>
          <w:tab w:leader="none" w:pos="156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 of a beneficial interest in a Global Security will be entitled to receive an Individual Security in exchange for such interest if an Event of Default has occurred and is continuing. Upon receipt by the Security Custodian and Registrar of instructions from the Holder of a Global Security directing the Security Custodian and Registrar to (x) issue one or more Individual Securities in the amounts specified to the owner of a beneficial interest in such Global Security and (y) debit or cause to be debited an equivalent amount of beneficial interest in such Global Security, subject to the rules and regulations of the Depositary:</w:t>
      </w:r>
    </w:p>
    <w:p>
      <w:pPr>
        <w:spacing w:after="0" w:line="183" w:lineRule="exact"/>
        <w:rPr>
          <w:rFonts w:ascii="Times New Roman" w:cs="Times New Roman" w:eastAsia="Times New Roman" w:hAnsi="Times New Roman"/>
          <w:sz w:val="18"/>
          <w:szCs w:val="18"/>
          <w:color w:val="auto"/>
        </w:rPr>
      </w:pPr>
    </w:p>
    <w:p>
      <w:pPr>
        <w:ind w:left="640" w:firstLine="1300"/>
        <w:spacing w:after="0" w:line="282" w:lineRule="auto"/>
        <w:tabs>
          <w:tab w:leader="none" w:pos="236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Custodian and Registrar shall notify the Company and the Trustee of such instructions, identifying the owner and amount of such beneficial interest in such Global Security;</w:t>
      </w:r>
    </w:p>
    <w:p>
      <w:pPr>
        <w:spacing w:after="0" w:line="161" w:lineRule="exact"/>
        <w:rPr>
          <w:rFonts w:ascii="Times New Roman" w:cs="Times New Roman" w:eastAsia="Times New Roman" w:hAnsi="Times New Roman"/>
          <w:sz w:val="18"/>
          <w:szCs w:val="18"/>
          <w:color w:val="auto"/>
        </w:rPr>
      </w:pPr>
    </w:p>
    <w:p>
      <w:pPr>
        <w:jc w:val="both"/>
        <w:ind w:left="640" w:firstLine="1300"/>
        <w:spacing w:after="0" w:line="266" w:lineRule="auto"/>
        <w:tabs>
          <w:tab w:leader="none" w:pos="222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execute and the Trustee, upon receipt of a Company Order for the authentication and delivery of Individual Securities of such series, shall authenticate and deliver to such beneficial owner Individual Securities in an equivalent amount to such beneficial interest in such Global Security; and</w:t>
      </w:r>
    </w:p>
    <w:p>
      <w:pPr>
        <w:spacing w:after="0" w:line="175" w:lineRule="exact"/>
        <w:rPr>
          <w:rFonts w:ascii="Times New Roman" w:cs="Times New Roman" w:eastAsia="Times New Roman" w:hAnsi="Times New Roman"/>
          <w:sz w:val="18"/>
          <w:szCs w:val="18"/>
          <w:color w:val="auto"/>
        </w:rPr>
      </w:pPr>
    </w:p>
    <w:p>
      <w:pPr>
        <w:jc w:val="both"/>
        <w:ind w:left="640" w:firstLine="1300"/>
        <w:spacing w:after="0" w:line="256" w:lineRule="auto"/>
        <w:tabs>
          <w:tab w:leader="none" w:pos="223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Security Custodian and Registrar shall decrease such Global Security by such amount in accordance with the foregoing. In the event that the Individual Securities are not issued to each such beneficial owner promptly after the Registrar has received a request from the Holder of a Global Security to issue such Individual Securities, the Company expressly acknowledges, with respect to the right of any Holder to pursue a remedy pursuant to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xml:space="preserve"> hereof, the right of any beneficial Holder of Securities to pursue such remedy with respect to the portion of the Global Security that represents such beneficial Holder’s Securities as if such Individual Securities had been issued.</w:t>
      </w:r>
    </w:p>
    <w:p>
      <w:pPr>
        <w:spacing w:after="0" w:line="187" w:lineRule="exact"/>
        <w:rPr>
          <w:rFonts w:ascii="Times New Roman" w:cs="Times New Roman" w:eastAsia="Times New Roman" w:hAnsi="Times New Roman"/>
          <w:sz w:val="18"/>
          <w:szCs w:val="18"/>
          <w:color w:val="auto"/>
        </w:rPr>
      </w:pPr>
    </w:p>
    <w:p>
      <w:pPr>
        <w:jc w:val="both"/>
        <w:ind w:firstLine="1292"/>
        <w:spacing w:after="0" w:line="261" w:lineRule="auto"/>
        <w:tabs>
          <w:tab w:leader="none" w:pos="161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specified by the Company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with respect to a series of Securities, the Depositary for such series of Securities may surrender a Global Security for such series of Securities in exchange in whole or in part for Individual Securities of such series on such terms as are acceptable to the Company and such Depositary. Thereupon, the Company shall execute, and the Trustee shall authenticate and deliver, without service charge,</w:t>
      </w:r>
    </w:p>
    <w:p>
      <w:pPr>
        <w:spacing w:after="0" w:line="179" w:lineRule="exact"/>
        <w:rPr>
          <w:rFonts w:ascii="Times New Roman" w:cs="Times New Roman" w:eastAsia="Times New Roman" w:hAnsi="Times New Roman"/>
          <w:sz w:val="18"/>
          <w:szCs w:val="18"/>
          <w:color w:val="auto"/>
        </w:rPr>
      </w:pPr>
    </w:p>
    <w:p>
      <w:pPr>
        <w:jc w:val="both"/>
        <w:ind w:left="640" w:firstLine="1300"/>
        <w:spacing w:after="0" w:line="266" w:lineRule="auto"/>
        <w:tabs>
          <w:tab w:leader="none" w:pos="224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each Person specified by such Depositary a new Individual Security or new Individual Securities of the same series, of any authorized denomination as requested by such Person in aggregate principal amount equal to and in exchange for such Person’s beneficial interest in the Global Security; and</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6" w:name="page37"/>
    <w:bookmarkEnd w:id="36"/>
    <w:p>
      <w:pPr>
        <w:ind w:left="1300" w:firstLine="1300"/>
        <w:spacing w:after="0" w:line="282" w:lineRule="auto"/>
        <w:tabs>
          <w:tab w:leader="none" w:pos="2881"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Depositary a new Global Security in a denomination equal to the difference, if any, between the principal amount of the surrendered Global Security and the aggregate principal amount of Individual Securities delivered to Holders thereof.</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27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exchange provided for in clauses (i) through (iii), the Company will execute and the Trustee will authenticate and deliver Individual Securities in registered form in authorized denominations.</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22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exchange in full of a Global Security for Individual Securities, such Global Security shall be canceled by the Trustee. Individual Securities issued in exchange for a Global Security pursuant to this Section shall be registered in such names and in such authorized denominations as the Depositary for such Global Security, pursuant to instructions from its direct or indirect participants or otherwise, shall instruct the Trustee. The Trustee shall deliver such Securities to the Persons in whose names such Securities are so registered.</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issued upon any registration of transfer or exchange of Securities shall be valid obligations of the Company evidencing the same debt, and entitled to the same benefits under this Indenture, as the Securities surrendered for such registration of transfer or exchange.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Security presented or surrendered for registration of transfer, or for exchange or payment shall (if so required by the Company, the Trustee or the Registrar) be duly endorsed, or be accompanied by a written instrument or instruments of transfer in form satisfactory to the Company, the Trustee and the Registrar, duly executed by the Holder thereof or by his, her or its attorney duly authorized in writing.</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service charge will be made for any registration of transfer or exchange of Securities. The Company or the Trustee may require payment of a sum sufficient to cover any tax, assessment or other governmental charge that may be imposed in connection with any registration of transfer or exchange of Securities, other than those expressly provided in this Indenture to be made at the Company’s own expense or without expense or charge to the Holders.</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be required to (i) register, transfer or exchange Securities of any series during a period beginning at the opening of business 15 days before the day of the transmission of a notice of redemption of Securities of such series selected for redemption under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and ending at the close of business on the day of such transmission, or (ii) register, transfer or exchange any Security so selected for redemption in whole or in part, except the unredeemed portion of any Security being redeemed in part.</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 successor Company (“</w:t>
      </w:r>
      <w:r>
        <w:rPr>
          <w:rFonts w:ascii="Times New Roman" w:cs="Times New Roman" w:eastAsia="Times New Roman" w:hAnsi="Times New Roman"/>
          <w:sz w:val="18"/>
          <w:szCs w:val="18"/>
          <w:u w:val="single" w:color="auto"/>
          <w:color w:val="auto"/>
        </w:rPr>
        <w:t>Successor Company</w:t>
      </w:r>
      <w:r>
        <w:rPr>
          <w:rFonts w:ascii="Times New Roman" w:cs="Times New Roman" w:eastAsia="Times New Roman" w:hAnsi="Times New Roman"/>
          <w:sz w:val="18"/>
          <w:szCs w:val="18"/>
          <w:color w:val="auto"/>
        </w:rPr>
        <w:t xml:space="preserve">”) has executed an indenture supplemental hereto with the Trustee pursuant to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any of the Securities previously authenticated or delivered may, from time to time, at the request of the Successor Company, be exchanged for other Securities executed in the name of the Successor Company with such changes in phraseology and form as may be appropriate, but otherwise identical to the Securities surrendered for such exchange and of like principal amount; and the Trustee, upon Company Order of the Successor Company, shall authenticate and deliver Securities as specified in such order for the purpose of such exchange. If Securities shall at any time be authenticated and delivered in any new name of a Successor Company pursuant to this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in exchange or substitution for or upon registration of transfer of any Securities, such Successor Company, at the option of the Holders but without expense to them, shall provide for the exchange of all Securities at the time Outstanding for Securities authenticated and delivered in such new name.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1304"/>
        <w:spacing w:after="0" w:line="261" w:lineRule="auto"/>
        <w:tabs>
          <w:tab w:leader="none" w:pos="153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79" w:lineRule="exact"/>
        <w:rPr>
          <w:rFonts w:ascii="Times New Roman" w:cs="Times New Roman" w:eastAsia="Times New Roman" w:hAnsi="Times New Roman"/>
          <w:sz w:val="18"/>
          <w:szCs w:val="18"/>
          <w:color w:val="auto"/>
        </w:rPr>
      </w:pPr>
    </w:p>
    <w:p>
      <w:pPr>
        <w:ind w:left="660" w:right="360" w:firstLine="644"/>
        <w:spacing w:after="0" w:line="500" w:lineRule="auto"/>
        <w:tabs>
          <w:tab w:leader="none" w:pos="152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Trustee nor any agent of the Trustee shall have any responsibility for any actions taken or not taken by the Depositary. Section 3.07 </w:t>
      </w:r>
      <w:r>
        <w:rPr>
          <w:rFonts w:ascii="Times New Roman" w:cs="Times New Roman" w:eastAsia="Times New Roman" w:hAnsi="Times New Roman"/>
          <w:sz w:val="18"/>
          <w:szCs w:val="18"/>
          <w:u w:val="single" w:color="auto"/>
          <w:color w:val="auto"/>
        </w:rPr>
        <w:t>Mutilated, Destroyed, Lost and Stolen Securities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jc w:val="both"/>
        <w:ind w:firstLine="1304"/>
        <w:spacing w:after="0" w:line="256" w:lineRule="auto"/>
        <w:tabs>
          <w:tab w:leader="none" w:pos="155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any mutilated Security is surrendered to the Trustee at its Corporate Trust Office or (ii) the Company and the Trustee receive evidence to their satisfaction of the destruction, loss or theft of any Security, and there is delivered to the Company and the Trustee security or indemnity satisfactory to them to save each of them and any Paying Agent harmless, and neither the Company nor the Trustee receives notice that such Security has been acquired by a protected purchaser, then the Company shall execute and upon Company Order the Trustee shall authenticate and deliver, in exchange for or in lieu of any such mutilated, destroyed, lost or stolen Security, a new Security of the same series and of like tenor, form, terms and principal amount, bearing a number not contemporaneously outstanding, such that neither gain nor loss in interest shall result from such exchange or substitution.</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such mutilated, destroyed, lost or stolen Security has become or is about to become due and payable, the Company in its discretion may, instead of issuing a new Security, pay the amount due on such Security in accordance with its terms.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new Security under this Section, the Company may require the payment of a sum sufficient to cover any tax or other governmental charge that may be imposed in respect thereto and any other expenses (including the fees and expenses of the Trustee) connected therewith.</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new Security of any series issued pursuant to this Section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ind w:firstLine="1304"/>
        <w:spacing w:after="0" w:line="282" w:lineRule="auto"/>
        <w:tabs>
          <w:tab w:leader="none" w:pos="1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Payment of Interest; Interest Rights Preserved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 on any Security that is payable and is punctually paid or duly provided for on any Interest Payment Date shall be paid to the Person in whose name such Security (or one or more Predecessor Securities) is registered at the close of business on the Record Date for such interest notwithstanding the cancellation of such Security upon any transfer or exchange subsequent to the Record Date. Payment of interest on Securities shall be made at the Corporate Trust Office (except as otherwise specified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or, at the option of the Company, by check mailed to the address of the Person entitled thereto as such address shall appear in the Register or, in accordance with arrangements satisfactory to the Trustee, by wire transfer to an account designated by the Holder.</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on any Security that is payable but is not punctually paid or duly provided for on any Interest Payment Date (herein called “</w:t>
      </w:r>
      <w:r>
        <w:rPr>
          <w:rFonts w:ascii="Times New Roman" w:cs="Times New Roman" w:eastAsia="Times New Roman" w:hAnsi="Times New Roman"/>
          <w:sz w:val="18"/>
          <w:szCs w:val="18"/>
          <w:u w:val="single" w:color="auto"/>
          <w:color w:val="auto"/>
        </w:rPr>
        <w:t>Defaulted Interest</w:t>
      </w:r>
      <w:r>
        <w:rPr>
          <w:rFonts w:ascii="Times New Roman" w:cs="Times New Roman" w:eastAsia="Times New Roman" w:hAnsi="Times New Roman"/>
          <w:sz w:val="18"/>
          <w:szCs w:val="18"/>
          <w:color w:val="auto"/>
        </w:rPr>
        <w:t>”) shall forthwith cease to be payable to the Holder on the relevant Record Date by virtue of his, her or its having been such a Holder, and such Defaulted Interest may be paid by the Company, at its election in each case, as provided in clause (i) or (ii) below:</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52" w:lineRule="auto"/>
        <w:tabs>
          <w:tab w:leader="none" w:pos="217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elect to make payment of any Defaulted Interest to the Persons in whose names such Securities (or their respective Predecessor Securities) are registered at the close of business on a special record date for the payment of such Defaulted Interest (a “</w:t>
      </w:r>
      <w:r>
        <w:rPr>
          <w:rFonts w:ascii="Times New Roman" w:cs="Times New Roman" w:eastAsia="Times New Roman" w:hAnsi="Times New Roman"/>
          <w:sz w:val="18"/>
          <w:szCs w:val="18"/>
          <w:u w:val="single" w:color="auto"/>
          <w:color w:val="auto"/>
        </w:rPr>
        <w:t>Special Record Date</w:t>
      </w:r>
      <w:r>
        <w:rPr>
          <w:rFonts w:ascii="Times New Roman" w:cs="Times New Roman" w:eastAsia="Times New Roman" w:hAnsi="Times New Roman"/>
          <w:sz w:val="18"/>
          <w:szCs w:val="18"/>
          <w:color w:val="auto"/>
        </w:rPr>
        <w: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calendar days and not less than 10 calendar days prior to the date of the proposed payment and not less than 10 calendar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delivered to the Holders of such Securities at their addresses as they appear in the Register, not less than 10 calendar days prior to such Special Record Date. Notice of the proposed payment of such Defaulted Interest and the Special Record Date therefor having been delivered as aforesaid, such Defaulted Interest shall be paid to the Persons in whose names such Securities (or their respective Predecessor Securities) are registered at the close of business on such Special Record Date and shall no longer be payable pursuant to the following clause (ii).</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left="660" w:firstLine="1292"/>
        <w:spacing w:after="0" w:line="261" w:lineRule="auto"/>
        <w:tabs>
          <w:tab w:leader="none" w:pos="222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on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set forth herein relating to Record Dates, each Security delivered pursuant to any provision of this Indenture in exchange or substitution for, or upon registration of transfer of, any other Security shall carry all the rights to interest accrued and unpaid, and to accrue, which were carried by such other Security.</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xml:space="preserve">. Unless otherwise specified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for Securities of any series, all Securities surrendered for payment, redemption, registration of transfer or exchange or credit against any sinking fund or otherwise shall, if surrendered to any Person other than the Trustee, be delivered to the Trustee for cancellation and shall be promptly canceled by it and, if surrendered to the Trustee, shall be promptly canceled by it. The Company may at any time deliver to the Trustee for cancellation any Securities previously authenticated and delivered hereunder that the Company may have acquired in any manner whatsoever, and all Securities so delivered shall be promptly canceled by the Trustee. No Securities shall be authenticated in lieu of or in exchange for any Securities canceled as provided in this Section, except as expressly permitted by this Indenture. The Trustee shall dispose of all canceled Securities held by it in accordance with its then customary procedures and deliver evidence of such disposal to the Company upon its written request therefor. The acquisition of any Securities by the Company shall not operate as a redemption or satisfaction of the Indebtedness represented thereby unless and until such Securities are surrendered to the Trustee for cancellation.</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Computation of Interest</w:t>
      </w:r>
      <w:r>
        <w:rPr>
          <w:rFonts w:ascii="Times New Roman" w:cs="Times New Roman" w:eastAsia="Times New Roman" w:hAnsi="Times New Roman"/>
          <w:sz w:val="18"/>
          <w:szCs w:val="18"/>
          <w:color w:val="auto"/>
        </w:rPr>
        <w:t xml:space="preserve">. Except as otherwise specified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for Securities of any series, interest on the Securities of each series shall be computed on the basis of a 360-day year of twelve 30-day months.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Currency of Payments in Respect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304"/>
        <w:spacing w:after="0" w:line="282" w:lineRule="auto"/>
        <w:tabs>
          <w:tab w:leader="none" w:pos="1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specified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for Securities of any series, payment of the principal of and premium, if any, and interest on Securities of such series will be made in U.S. Dollars.</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any provision of the Indenture where the Holders of Outstanding Securities may perform an action that requires that a specified percentage of the Outstanding Securities of all series perform such action and for purposes of any decision or determination by the Trustee of amounts due and unpaid for the principal of and premium, if any, and interest on the Securities of all series in respect of which moneys are to be disbursed ratably, the principal of and premium, if any, and interest on the Outstanding Securities denominated in a Foreign Currency will be the amount in U.S. Dollars based upon exchange rates, determined as specified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for Securities of such series, as of the date for determining whether the Holders entitled to perform such action have performed it or as of the date of such decision or determination by the Trustee, as the case may be.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1304"/>
        <w:spacing w:after="0" w:line="258" w:lineRule="auto"/>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decision or determination to be made regarding exchange rates shall be made by an agent appointed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agent shall accept such appointment in writing and the terms of such appointment shall, in the opinion of the Company at the time of such appointment, require such agent to make such determination by a method consistent with the method provided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for the making of such decision or determination. All decisions and determinations of such agent regarding exchange rates shall, in the absence of manifest error, be conclusive for all purposes and irrevocably binding upon the Company, the Trustee and all Holders of the Securities.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Judgments</w:t>
      </w:r>
      <w:r>
        <w:rPr>
          <w:rFonts w:ascii="Times New Roman" w:cs="Times New Roman" w:eastAsia="Times New Roman" w:hAnsi="Times New Roman"/>
          <w:sz w:val="18"/>
          <w:szCs w:val="18"/>
          <w:color w:val="auto"/>
        </w:rPr>
        <w:t xml:space="preserve">. The Company may provide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for Securities of any series that (a) the obligation, if any, of the Company to pay the principal of, premium, if any, and interest on the Securities of any series in a Foreign Currency or U.S. Dollars (the “</w:t>
      </w:r>
      <w:r>
        <w:rPr>
          <w:rFonts w:ascii="Times New Roman" w:cs="Times New Roman" w:eastAsia="Times New Roman" w:hAnsi="Times New Roman"/>
          <w:sz w:val="18"/>
          <w:szCs w:val="18"/>
          <w:u w:val="single" w:color="auto"/>
          <w:color w:val="auto"/>
        </w:rPr>
        <w:t>Designated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 xml:space="preserve">”) as may be specified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is of the essence and agrees that, to the fullest extent possible under applicable law, judgments in respect of such Securities shall be given in the Designated Currency; (b) the obligation of the Company to make payments in the Designated Currency of the principal of and premium, if any, and interest on such Securities shall, notwithstanding any payment in any other Currency (whether pursuant to a judgment or otherwise), be discharged only to the extent of the amount in the Designated Currency that the Holder receiving such payment may, in accordance with normal banking procedures, purchase with the sum paid in such other Currency (after any premium and cost of exchange) on the business day in the country of issue of the Designated Currency or in the international banking community (in the case of a composite currency) immediately following the day on which such Holder receives such payment; (c) if the amount in the Designated Currency that may be so purchased for any reason falls short of the amount originally due, the Company shall pay such additional amounts as may be necessary to compensate for such shortfall; and (d) any obligation of the Company not discharged by such payment shall be due as a separate and independent obligation and, until discharged as provided herein, shall continue in full force and effect.</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CUSIP Numbers</w:t>
      </w:r>
      <w:r>
        <w:rPr>
          <w:rFonts w:ascii="Times New Roman" w:cs="Times New Roman" w:eastAsia="Times New Roman" w:hAnsi="Times New Roman"/>
          <w:sz w:val="18"/>
          <w:szCs w:val="18"/>
          <w:color w:val="auto"/>
        </w:rPr>
        <w:t>. The Company in issuing any Securities may use CUSIP, ISIN or other similar numbers, if then generally in use, and thereafter with respect to such series, the Trustee may use such numbers in any notice of redemption or exchange with respect to such series provided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will promptly notify the Trustee in writing of any change in the CUSIP, ISIN or other similar numbers.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REDEMPTION OF SECURITIES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Applicability of Right of Redemption</w:t>
      </w:r>
      <w:r>
        <w:rPr>
          <w:rFonts w:ascii="Times New Roman" w:cs="Times New Roman" w:eastAsia="Times New Roman" w:hAnsi="Times New Roman"/>
          <w:sz w:val="18"/>
          <w:szCs w:val="18"/>
          <w:color w:val="auto"/>
        </w:rPr>
        <w:t xml:space="preserve">. Redemption of Securities (other than pursuant to a sinking fund, amortization or analogous provision) permitted by the terms of any series of Securities shall be made (except as otherwise specified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for Securities of any series) in accordance with this Article;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such terms of a series of Securities shall conflict with any provision of this Article, the terms of such series shall govern.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Selection of Securities to be Redeemed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shall at any time elect to redeem all or any portion of the Securities of a series then Outstanding, it shall at least five Business Days prior to the delivery of the notice of redemption to the Holders (unless a shorter period shall be satisfactory to the Trustee) notify the Trustee of the Redemption Date and of the principal amount of Securities to be redeemed, and thereupon the Trustee shall select, in the case of Global Securities, in accordance with the process and procedures of the Depositary and, in all other cases, by lot or in such other manner as the Trustee shall deem appropriate and which may provide for the selection for redemption of a portion of the principal amount of any Security of such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unredeemed portion of the principal amount of any Security shall be in an authorized denomination (which shall not be less than the minimum authorized denomination) for such Security. In any case where more than one Security of such series is registered in the same name, the Trustee may treat the aggregate principal amount so registered as if it were represented by one Security of such series. The Trustee shall, as soon as practicable, notify the Company in writing of the Securities and portions of Securities so selected.</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that has been or is to be redeemed. If the Company shall so direct, Securities registered in the name of the Company, any Affiliate or any Subsidiary thereof shall not be included in the Securities selected for redemption.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 of redemption shall be given by the Company or, at the Company’s request at least five Business Days (unless a shorter period shall be satisfactory to the Trustee) prior to the delivery of the Notice of Redemption to the Holders, by the Trustee in the name and at the expense of the Company, not less than 10 nor more than 60 days prior to the Redemption Date, to the Holders of Securities of any series to be redeemed in whole or in part pursuant to this Article, in the manner provided in </w:t>
      </w:r>
      <w:r>
        <w:rPr>
          <w:rFonts w:ascii="Times New Roman" w:cs="Times New Roman" w:eastAsia="Times New Roman" w:hAnsi="Times New Roman"/>
          <w:sz w:val="18"/>
          <w:szCs w:val="18"/>
          <w:u w:val="single" w:color="auto"/>
          <w:color w:val="auto"/>
        </w:rPr>
        <w:t>Section 16.04</w:t>
      </w:r>
      <w:r>
        <w:rPr>
          <w:rFonts w:ascii="Times New Roman" w:cs="Times New Roman" w:eastAsia="Times New Roman" w:hAnsi="Times New Roman"/>
          <w:sz w:val="18"/>
          <w:szCs w:val="18"/>
          <w:color w:val="auto"/>
        </w:rPr>
        <w:t>. Any notice so given shall be conclusively presumed to have been duly given, whether or not the Holder receives such notice. Failure to give such notice, or any defect in such notice to the Holder of any Security of a series designated for redemption, in whole or in part, shall not affect the sufficiency of any notice of redemption with respect to the Holder of any other Security of such series.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ind w:firstLine="1304"/>
        <w:spacing w:after="0" w:line="282" w:lineRule="auto"/>
        <w:tabs>
          <w:tab w:leader="none" w:pos="155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notices of redemption shall identify the Securities to be redeemed (including CUSIP, ISIN or other similar numbers, if available along with the statement in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 and shall state:</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18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election by the Company to redeem Securities of such series pursuant to provisions contained in this Indenture or the terms of the Securities of such series or a supplemental indenture establishing such series, if such be the case;</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23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 and whether the redemption is contingent upon any transaction or event and, if such redemption is subject to the satisfaction of one or more conditions precedent, such notice shall describe each such condition, and if applicable, shall state that, in the Company’s discretion, the Redemption Date may be delayed until such time as any or all such conditions shall be satisfied or waived, or such redemption may not occur and such notice may be rescinded in the event that any or all such conditions shall not have been satisfied or waived by the Redemption Date, or by the Redemption Date as so delayed;</w:t>
      </w:r>
    </w:p>
    <w:p>
      <w:pPr>
        <w:spacing w:after="0" w:line="183"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225"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41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Outstanding Securities of any series are to be redeemed, the identification (and, in the case of partial redemption, the principal amounts) of the Securities of such series to be redeemed;</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21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the Redemption Date the Redemption Price will become due and payable upon each such Security to be redeemed, and that, if applicable, interest thereon shall cease to accrue on and after said date;</w:t>
      </w:r>
    </w:p>
    <w:p>
      <w:pPr>
        <w:spacing w:after="0" w:line="161"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of Payment where such Securities are to be surrendered for payment of the Redemption Price; and</w:t>
      </w:r>
    </w:p>
    <w:p>
      <w:pPr>
        <w:spacing w:after="0" w:line="225"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redemption is for a sinking fund, if such is the case.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Deposit of Redemption Price</w:t>
      </w:r>
      <w:r>
        <w:rPr>
          <w:rFonts w:ascii="Times New Roman" w:cs="Times New Roman" w:eastAsia="Times New Roman" w:hAnsi="Times New Roman"/>
          <w:sz w:val="18"/>
          <w:szCs w:val="18"/>
          <w:color w:val="auto"/>
        </w:rPr>
        <w:t xml:space="preserve">. On or prior to 11:00 a.m., New York City time, on the Redemption Date for any Securities, the Company shall deposit with the Trustee or with a Paying Agent (or, if the Company is acting as its own Paying Agent, segregate and hold in trust as provided in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an amount of money in the Currency in which such Securities are denominated (except as provided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sufficient to pay the Redemption Price of such Securities or any portions thereof that are to be redeemed on that date.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Securities Payable on Redemption Date</w:t>
      </w:r>
      <w:r>
        <w:rPr>
          <w:rFonts w:ascii="Times New Roman" w:cs="Times New Roman" w:eastAsia="Times New Roman" w:hAnsi="Times New Roman"/>
          <w:sz w:val="18"/>
          <w:szCs w:val="18"/>
          <w:color w:val="auto"/>
        </w:rPr>
        <w:t xml:space="preserve">. Notice of redemption having been given as aforesaid, any Securities so to be redeemed shall, on the Redemption Date, become due and payable at the Redemption Price and from and after such date (unless the Company shall Default in the payment of the Redemption Price) such Securities shall cease to bear interest. Upon surrender of any such Security for redemption in accordance with said notice, such Security shall be paid by the Company at the Redemption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(unless otherwise provided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installments of interest that have a Stated Maturity on or prior to the Redemption Date for such Securities shall be payable according to the terms of such Securities and the provisions of </w:t>
      </w:r>
      <w:r>
        <w:rPr>
          <w:rFonts w:ascii="Times New Roman" w:cs="Times New Roman" w:eastAsia="Times New Roman" w:hAnsi="Times New Roman"/>
          <w:sz w:val="18"/>
          <w:szCs w:val="18"/>
          <w:u w:val="single" w:color="auto"/>
          <w:color w:val="auto"/>
        </w:rPr>
        <w:t>Section 3.08</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any Security called for redemption shall not be so paid upon surrender thereof for redemption, the principal thereof and premium, if any, thereon shall, until paid, bear interest from the Redemption Date at the rate borne by or prescribed in such Securities.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Securities Redeemed in Part</w:t>
      </w:r>
      <w:r>
        <w:rPr>
          <w:rFonts w:ascii="Times New Roman" w:cs="Times New Roman" w:eastAsia="Times New Roman" w:hAnsi="Times New Roman"/>
          <w:sz w:val="18"/>
          <w:szCs w:val="18"/>
          <w:color w:val="auto"/>
        </w:rPr>
        <w:t>. Any Security that is to be redeemed only in part shall be surrendered at the Corporate Trust Office or such other office or agency of the Company as is specified in the notice of redemption with, if the Company, the Registrar or the Trustee so requires, due endorsement by, or a written instrument of transfer in form satisfactory to the Company, the Registrar and the Trustee duly executed by the Holder thereof or his, her or its attorney duly authorized in writing, and the Company shall execute, and the Trustee shall authenticate and deliver to the Holder of such Security without service charge, a new Security or Securities of the same series, of like tenor and form, of any authorized denomination as requested by such Holder in aggregate principal amount equal to and in exchange for the unredeemed portion of the principal of the Security so surrendered; except that if a Global Security is so surrendered, the Company shall execute, and the Trustee shall authenticate and deliver to the Depositary for such Global Security, without service charge, a new Global Security in a denomination equal to and in exchange for the unredeemed portion of the principal of the Global Security so surrendered. In the case of a Security providing appropriate space for such notation, at the option of the Holder thereof, the Trustee, in lieu of delivering a new Security or Securities as aforesaid, may make a notation on such Security of the payment of the redeemed portion thereof.</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SINKING FUNDS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Applicability of Sinking Fund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Redemption of Securities permitted or required pursuant to a sinking fund for the retirement of Securities of a series by the terms of such series of Securities shall be made in accordance with such terms of such series of Securities and this Article, except as otherwise specified pursuant to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for Securities of such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such terms of a series of Securities shall conflict with any provision of this Article, the terms of such series shall govern.</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amount of any sinking fund payment provided for by the terms of Securities of any series is herein referred to as a “</w:t>
      </w:r>
      <w:r>
        <w:rPr>
          <w:rFonts w:ascii="Times New Roman" w:cs="Times New Roman" w:eastAsia="Times New Roman" w:hAnsi="Times New Roman"/>
          <w:sz w:val="18"/>
          <w:szCs w:val="18"/>
          <w:u w:val="single" w:color="auto"/>
          <w:color w:val="auto"/>
        </w:rPr>
        <w:t>Mandatory Sinking Fund Payment</w:t>
      </w:r>
      <w:r>
        <w:rPr>
          <w:rFonts w:ascii="Times New Roman" w:cs="Times New Roman" w:eastAsia="Times New Roman" w:hAnsi="Times New Roman"/>
          <w:sz w:val="18"/>
          <w:szCs w:val="18"/>
          <w:color w:val="auto"/>
        </w:rPr>
        <w:t>,” and any payment in excess of such minimum amount provided for by the terms of Securities of any series is herein referred to as an “</w:t>
      </w:r>
      <w:r>
        <w:rPr>
          <w:rFonts w:ascii="Times New Roman" w:cs="Times New Roman" w:eastAsia="Times New Roman" w:hAnsi="Times New Roman"/>
          <w:sz w:val="18"/>
          <w:szCs w:val="18"/>
          <w:u w:val="single" w:color="auto"/>
          <w:color w:val="auto"/>
        </w:rPr>
        <w:t>Optional Sinking Fund Payment</w:t>
      </w:r>
      <w:r>
        <w:rPr>
          <w:rFonts w:ascii="Times New Roman" w:cs="Times New Roman" w:eastAsia="Times New Roman" w:hAnsi="Times New Roman"/>
          <w:sz w:val="18"/>
          <w:szCs w:val="18"/>
          <w:color w:val="auto"/>
        </w:rPr>
        <w:t xml:space="preserve">.” If provided for by the terms of Securities of any series, the cash amount of any Mandatory Sinking Fund Payment may be subject to reduction as provided in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Mandatory Sinking Fund Obligation</w:t>
      </w:r>
      <w:r>
        <w:rPr>
          <w:rFonts w:ascii="Times New Roman" w:cs="Times New Roman" w:eastAsia="Times New Roman" w:hAnsi="Times New Roman"/>
          <w:sz w:val="18"/>
          <w:szCs w:val="18"/>
          <w:color w:val="auto"/>
        </w:rPr>
        <w:t xml:space="preserve">. The Company may, at its option, satisfy any Mandatory Sinking Fund Payment obligation, in whole or in part, with respect to a particular series of Securities by (a) delivering to the Trustee Securities of such series in transferable form theretofore purchased or otherwise acquired by the Company or redeemed at the election of the Company pursuant to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(b) receiving credit for Securities of such series (not previously so credited) acquired by the Company and theretofore delivered to the Trustee. The Trustee shall credit such Mandatory Sinking Fund Payment obligation with an amount equal to the Redemption Price specified in such Securities for redemption through operation of the sinking fund and the amount of such Mandatory Sinking Fund Payment shall be reduced accordingly. If the Company shall elect to so satisfy any Mandatory Sinking Fund Payment obligation, it shall deliver to the Trustee not less than 45 days prior to the relevant sinking fund payment date an Officer’s Certificate, which shall designate the Securities (and portions thereof, if any) so delivered or credited and which shall be accompanied by such Securities (to the extent not theretofore delivered) in transferable form. In case of the failure of the Company, at or before the time so required, to give such notice and deliver such Securities the Mandatory Sinking Fund Payment obligation shall be paid entirely in moneys.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Optional Redemption at Sinking Fund Redemption Price</w:t>
      </w:r>
      <w:r>
        <w:rPr>
          <w:rFonts w:ascii="Times New Roman" w:cs="Times New Roman" w:eastAsia="Times New Roman" w:hAnsi="Times New Roman"/>
          <w:sz w:val="18"/>
          <w:szCs w:val="18"/>
          <w:color w:val="auto"/>
        </w:rPr>
        <w:t xml:space="preserve">. In addition to the sinking fund requirements of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to the extent, if any, provided for by the terms of a particular series of Securities, the Company may, at its option, make an Optional Sinking Fund Payment with respect to such Securities. Unless otherwise provided by such terms, (a) to the extent that the right of the Company to make such Optional Sinking Fund Payment shall not be exercised in any year, it shall not be cumulative or carried forward to any subsequent year, and (b) such optional payment shall operate to reduce the amount of any Mandatory Sinking Fund Payment obligation as to Securities of the same series. If the Company intends to exercise its right to make such optional payment in any year it shall deliver to the Trustee not less than 45 days prior to the relevant sinking fund payment date an Officer’s Certificate stating that the Company will exercise such optional right, and specifying the amount which the Company will pay on or before the next succeeding sinking fund payment date. Such Officer’s Certificate shall also state that no Event of Default has occurred and is continuing.</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Application of Sinking Fund Payment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5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sinking fund payment or payments made in funds pursuant to either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5.03</w:t>
      </w:r>
      <w:r>
        <w:rPr>
          <w:rFonts w:ascii="Times New Roman" w:cs="Times New Roman" w:eastAsia="Times New Roman" w:hAnsi="Times New Roman"/>
          <w:sz w:val="18"/>
          <w:szCs w:val="18"/>
          <w:color w:val="auto"/>
        </w:rPr>
        <w:t xml:space="preserve"> with respect to a particular series of Securities plus any unused balance of any preceding sinking fund payments made in funds with respect to such series shall exceed $50,000 (or a lesser sum if the Company shall so request, or such equivalent sum for Securities denominated other than in U.S. Dollars), it shall be applied by the Trustee on the sinking fund payment date next following the date of such payment, unless the date of such payment shall be a sinking fund payment date, in which case such payment shall be applied on such sinking fund payment date, to the redemption of Securities of such series at the redemption price specified pursuant to </w:t>
      </w:r>
      <w:r>
        <w:rPr>
          <w:rFonts w:ascii="Times New Roman" w:cs="Times New Roman" w:eastAsia="Times New Roman" w:hAnsi="Times New Roman"/>
          <w:sz w:val="18"/>
          <w:szCs w:val="18"/>
          <w:u w:val="single" w:color="auto"/>
          <w:color w:val="auto"/>
        </w:rPr>
        <w:t>Section 4.03(b)</w:t>
      </w:r>
      <w:r>
        <w:rPr>
          <w:rFonts w:ascii="Times New Roman" w:cs="Times New Roman" w:eastAsia="Times New Roman" w:hAnsi="Times New Roman"/>
          <w:sz w:val="18"/>
          <w:szCs w:val="18"/>
          <w:color w:val="auto"/>
        </w:rPr>
        <w:t xml:space="preserve">. The Trustee shall select, in the manner provided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for redemption on such sinking fund payment date, a sufficient principal amount of Securities of such series to absorb said funds, as nearly as may be, and shall, at the expense and in the name of the Company, thereupon cause notice of redemption of the Securities to be given in substantially the manner provided in </w:t>
      </w:r>
      <w:r>
        <w:rPr>
          <w:rFonts w:ascii="Times New Roman" w:cs="Times New Roman" w:eastAsia="Times New Roman" w:hAnsi="Times New Roman"/>
          <w:sz w:val="18"/>
          <w:szCs w:val="18"/>
          <w:u w:val="single" w:color="auto"/>
          <w:color w:val="auto"/>
        </w:rPr>
        <w:t>Section 4.03(a)</w:t>
      </w:r>
      <w:r>
        <w:rPr>
          <w:rFonts w:ascii="Times New Roman" w:cs="Times New Roman" w:eastAsia="Times New Roman" w:hAnsi="Times New Roman"/>
          <w:sz w:val="18"/>
          <w:szCs w:val="18"/>
          <w:color w:val="auto"/>
        </w:rPr>
        <w:t xml:space="preserve"> for the redemption of Securities in part at the option of the Company, except that the notice of redemption shall also state that the Securities are being redeemed for the sinking fund. Any sinking fund moneys not so applied by the Trustee to the redemption of Securities of such series shall be added to the next sinking fund payment received in funds by the Trustee and, together with such payment, shall be applied in accordance with the provisions of this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Any and all sinking fund moneys held by the Trustee on the last sinking fund payment date with respect to Securities of such series, and not held for the payment or redemption of particular Securities of such series, shall be applied by the Trustee to the payment of the principal of the Securities of such series at Maturity.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ind w:firstLine="1304"/>
        <w:spacing w:after="0" w:line="282" w:lineRule="auto"/>
        <w:tabs>
          <w:tab w:leader="none" w:pos="156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or prior to each sinking fund payment date, the Company shall pay to the Trustee a sum equal to all interest accrued to but not including the date fixed for redemption on Securities to be redeemed on such sinking fund payment date pursuant to this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not redeem any Securities of a series with sinking fund moneys or deliver any notice of redemption of Securities of such series by operation of the sinking fund during the continuance of a Default in payment of interest on any Securities of such series or of any Event of Default (other than an Event of Default occurring as a consequence of this paragraph) of which a Responsible Officer of the Trustee has actual knowledge, except that if the notice of redemption of any Securities of such series shall theretofore have been delivered in accordance with the provisions hereof, the Trustee shall redeem such Securities if funds sufficient for that purpose shall be deposited with the Trustee in accordance with the terms of this Article. Except as aforesaid, any moneys in the sinking fund at the time any such Default or Event of Default shall occur and any moneys thereafter paid into the sinking fund shall, during the continuance of such Default or Event of Default, be held as security for the payment of all the Securities of such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case such Default or Event of Default shall have been cured or waived as provided herein, such moneys shall thereafter be applied on the next sinking fund payment date on which such moneys are required to be applied pursuant to the provisions of this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u w:val="single" w:color="auto"/>
          <w:color w:val="auto"/>
        </w:rPr>
        <w:t>PARTICULAR COVENANTS OF THE COMPANY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covenants and agrees as follows: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Payments of Securities</w:t>
      </w:r>
      <w:r>
        <w:rPr>
          <w:rFonts w:ascii="Times New Roman" w:cs="Times New Roman" w:eastAsia="Times New Roman" w:hAnsi="Times New Roman"/>
          <w:sz w:val="18"/>
          <w:szCs w:val="18"/>
          <w:color w:val="auto"/>
        </w:rPr>
        <w:t>. The Company will duly and punctually pay the principal of and premium, if any, on each series of Securities, and the interest which shall have accrued thereon, at the dates and place and in the manner provided in the Securities and in this Indenture. Such payments shall be considered made on the date due if on such date the Trustee or the Paying Agent holds, in accordance with this Indenture, money sufficient to make all payments with respect to such Securities then due.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56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maintain in each Place of Payment for any series of Securities an office or agency where Securities may be presented or surrendered for payment, where Securities of such series may be surrendered for registration of transfer or exchange and where notices and demands to or upon the Company in respect of the Securities and this Indenture may be served (the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Paying Agent to receive all presentations, surrenders, notices and demands.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firstLine="1304"/>
        <w:spacing w:after="0" w:line="255" w:lineRule="auto"/>
        <w:tabs>
          <w:tab w:leader="none" w:pos="155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also from time to time designate different or additional offices or agencies where the Securities of any series may be presented or surrendered for any or all such purposes (in or outside of such Place of Payment), and may from time to time rescind any such designations;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designation or rescission shall in any manner relieve the Company of its obligations described in the preceding paragraph. The Company will give prompt written notice to the Trustee of any such additional designation or rescission of designation and of any change in the location of any such different or additional office or agency. The Company shall enter into an appropriate agency agreement with any Paying Agent not a party to this Indenture. The agreement shall implement the provisions of this Indenture that relate to such agent. The Company shall notify the Trustee of the name and address of each such agent. The Company or any Affiliate thereof may act as Paying Agent.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To Hold Payment in Trust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an Affiliate thereof shall at any time act as Paying Agent with respect to any series of Securities, then, on or before the date on which the principal of and premium, if any, or interest on any of the Securities of that series by their terms or as a result of the calling thereof for redemption shall become payable, the Company or such Affiliate will segregate and hold in trust for the benefit of the Holders of such Securities or the Trustee a sum sufficient to pay such principal and premium, if any, or interest which shall have so become payable until such sums shall be paid to such Holders or otherwise disposed of as herein provided, and will notify the Trustee of its action or failure to act in that regard. Upon any proceeding under any federal bankruptcy laws with respect to the Company or any Affiliate thereof, if the Company or such Affiliate is then acting as Paying Agent, the Trustee shall replace the Company or such Affiliate as Paying Agent.</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appoint, and at the time have, a Paying Agent for the payment of the principal of and premium, if any, or interest on any series of Securities, then prior to 11:00 a.m., New York City time, on the date on which the principal of and premium, if any, or interest on any of the Securities of that series shall become payable as aforesaid, whether by their terms or as a result of the calling thereof for redemption, the Company will deposit with such Paying Agent a sum sufficient to pay such principal and premium, if any, or interest, such sum to be held in trust for the benefit of the Holders of such Securities or the Trustee, and (unless such Paying Agent is the Trustee), the Company or any other obligor of such Securities will promptly notify the Trustee of its payment or failure to make such payment.</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Paying Agent shall be other than the Trustee, the Company will cause such Paying Agent to execute and deliver to the Trustee an instrument in which such Paying Agent shall agree with the Trustee, subject to the provisions of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that such Paying Agent shall:</w:t>
      </w:r>
    </w:p>
    <w:p>
      <w:pPr>
        <w:spacing w:after="0" w:line="161"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17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all moneys held by it for the payment of the principal of and premium, if any, or interest on the Securities of that series in trust for the benefit of the Holders of such Securities until such sums shall be paid to such Holders or otherwise disposed of as herein provided;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ind w:left="660" w:right="20" w:firstLine="1292"/>
        <w:spacing w:after="0" w:line="282" w:lineRule="auto"/>
        <w:tabs>
          <w:tab w:leader="none" w:pos="223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to the Trustee notice of any Default by the Company or any other obligor upon the Securities of that series in the making of any payment of the principal of and premium, if any, or interest on the Securities of that series; and</w:t>
      </w:r>
    </w:p>
    <w:p>
      <w:pPr>
        <w:spacing w:after="0" w:line="161"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27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the continuance of any such Default, upon the written request of the Trustee, pay to the Trustee all sums so held in trust by such Paying Agent.</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Anything in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to the contrary notwithstanding, the Company may at any time, for the purpose of obtaining a release, satisfaction or discharge of this Indenture or for any other reason, pay or cause to be paid to the Trustee all sums held in trust by the Company or by any Paying Agent other than the Trustee as required by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such sums to be held by the Trustee upon the same trusts as those upon which such sums were held by the Company or such Paying Agent.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applicable escheatment laws, any money deposited with the Trustee or any Paying Agent, or then held by the Company, in trust for the payment of the principal of and premium, if any, or interest on any Security of any series and remaining unclaimed for two years after such principal and premium, if any, or interest has become due and payable shall be paid to the Company upon Company Order along with any interest that has accumulated thereon as a result of such money being invested at the direction of the Company, or (if then held by the Company) shall be discharged from such trust, and the Holder of such Security shall thereafter, as an unsecured general creditor, look only to the Company for payment of such amounts without interest thereon, and all liability of the Trustee or such Paying Agent with respect to such trust money, and all liability of the Trustee and the Company as trustee thereof, shall thereupon cease;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Trustee or such Paying Agent before being required to make any such repayment, may at the expense of the Company cause to be published once, in a newspaper published in the English language, customarily published on each Business Day and of general circulation in The City of New York, notice that such money remains unclaimed and that, after a date specified therein, which shall not be less than 30 days from the date of such publication, any unclaimed balance of such money then remaining will be repaid to the Company.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Section 6.04 </w:t>
      </w:r>
      <w:r>
        <w:rPr>
          <w:rFonts w:ascii="Times New Roman" w:cs="Times New Roman" w:eastAsia="Times New Roman" w:hAnsi="Times New Roman"/>
          <w:sz w:val="17"/>
          <w:szCs w:val="17"/>
          <w:u w:val="single" w:color="auto"/>
          <w:color w:val="auto"/>
        </w:rPr>
        <w:t>Merger, Consolidation and Sale of Assets</w:t>
      </w:r>
      <w:r>
        <w:rPr>
          <w:rFonts w:ascii="Times New Roman" w:cs="Times New Roman" w:eastAsia="Times New Roman" w:hAnsi="Times New Roman"/>
          <w:sz w:val="17"/>
          <w:szCs w:val="17"/>
          <w:color w:val="auto"/>
        </w:rPr>
        <w:t xml:space="preserve">. Except as otherwise provided as contemplated by </w:t>
      </w: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 xml:space="preserve"> with respect to any series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w:t>
      </w:r>
    </w:p>
    <w:p>
      <w:pPr>
        <w:spacing w:after="0" w:line="207" w:lineRule="exact"/>
        <w:rPr>
          <w:sz w:val="20"/>
          <w:szCs w:val="20"/>
          <w:color w:val="auto"/>
        </w:rPr>
      </w:pPr>
    </w:p>
    <w:p>
      <w:pPr>
        <w:jc w:val="both"/>
        <w:ind w:firstLine="1304"/>
        <w:spacing w:after="0" w:line="254" w:lineRule="auto"/>
        <w:tabs>
          <w:tab w:leader="none" w:pos="156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consolidate with any other entity or permit a merger of any other entity into the Company or permit the Company to be merged into any other entity, or sell, convey, transfer or lease all or substantially all the assets of the Company and its Subsidiaries, taken as a whole, to another entity, unless (i) either the Company shall be the continuing entity, or the successor, transferee or lessee entity (if other than the Company) shall be organized and existing under the laws of the United States or any State thereof or the District of Columbia and expressly assume, by indenture supplemental hereto, executed and delivered by such entity prior to or simultaneously with such consolidation, merger, sale, conveyance, transfer or lease, the due and punctual payment of the principal of and interest and premium, if any, on all the Securities, according to their tenor, and the due and punctual performance and observance of all other obligations to the Holders and the Trustee under this Indenture or under the Securities to be performed or observed by the Company; and (ii) immediately after such consolidation, merger, sale, conveyance, transfer or lease the Company or the successor, transferee or lessee entity (if other than the Company) would not be in Default in the performance of any covenant or condition of this Indenture.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firstLine="1304"/>
        <w:spacing w:after="0" w:line="253" w:lineRule="auto"/>
        <w:tabs>
          <w:tab w:leader="none" w:pos="155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any consolidation with or merger into any other entity, or any sale, conveyance or transfer lease of all or substantially all of the assets of the Company in accordance with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the successor entity formed by such consolidation or into or with which the Company is merged or to which the Company is sold or to which such conveyance, transfer or lease is made shall succeed to, and be substituted for, and may exercise every right and power of, the Company under this Indenture with the same effect as if such successor entity had been named as the Company herein, and thereafter, except in the case of a lease, the predecessor Company shall be relieved of all obligations and covenants under this Indenture and the Securities, and from time to time such entity may exercise each and every right and power of the Company under this Indenture, in the name of the Company, or in its own name; and any act or proceeding by any provision of this Indenture required or permitted to be done by the Board of Directors or any officer of the Company may be done with like force and effect by the like board or officer of any entity that shall at the time be the successor of the Company hereunder. In the event of any such sale or conveyance, but not any such lease, the Company (or any successor entity which shall theretofore have become such in the manner described in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shall be discharged from all obligations and covenants under this Indenture and the Securities and may thereupon be dissolved and liquidated.</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Except as otherwise provided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with respect to any series of Securities, the Company shall furnish to the Trustee annually, within 120 days after the end of each fiscal year (beginning with the first fiscal year during which Securities are issued under this Indenture), a brief certificate from an Officer, who shall be the principal financial officer, principal executive officer, principal accounting officer or treasurer of the Company, as to his or her knowledge of the Company’s compliance with all conditions and covenants under this Indenture and, in the event of any Default, describing each such Default of which such person may have knowledge and what action the Company is taking or proposing to take with respect thereto. Such certificates need not comply with </w:t>
      </w:r>
      <w:r>
        <w:rPr>
          <w:rFonts w:ascii="Times New Roman" w:cs="Times New Roman" w:eastAsia="Times New Roman" w:hAnsi="Times New Roman"/>
          <w:sz w:val="18"/>
          <w:szCs w:val="18"/>
          <w:u w:val="single" w:color="auto"/>
          <w:color w:val="auto"/>
        </w:rPr>
        <w:t>Section 16.01</w:t>
      </w:r>
      <w:r>
        <w:rPr>
          <w:rFonts w:ascii="Times New Roman" w:cs="Times New Roman" w:eastAsia="Times New Roman" w:hAnsi="Times New Roman"/>
          <w:sz w:val="18"/>
          <w:szCs w:val="18"/>
          <w:color w:val="auto"/>
        </w:rPr>
        <w:t xml:space="preserve"> of this Indenture.</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Conditional Waiver by Holders of Securities</w:t>
      </w:r>
      <w:r>
        <w:rPr>
          <w:rFonts w:ascii="Times New Roman" w:cs="Times New Roman" w:eastAsia="Times New Roman" w:hAnsi="Times New Roman"/>
          <w:sz w:val="18"/>
          <w:szCs w:val="18"/>
          <w:color w:val="auto"/>
        </w:rPr>
        <w:t xml:space="preserve">. Anything in this Indenture to the contrary notwithstanding, the Company may fail or omit in any particular instance to comply with a covenant or condition set forth herein with respect to any series of Securities or, if expressly provided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with respect to any series of Securities, any additional covenants or conditions applicable to such series, if the Company shall have obtained and filed with the Trustee, prior to the time of such failure or omission, evidence (as provided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of the consent of the Holders of a majority in aggregate principal amount of the Securities of such series at the time Outstanding (except as to a covenant or condition which under </w:t>
      </w:r>
      <w:r>
        <w:rPr>
          <w:rFonts w:ascii="Times New Roman" w:cs="Times New Roman" w:eastAsia="Times New Roman" w:hAnsi="Times New Roman"/>
          <w:sz w:val="18"/>
          <w:szCs w:val="18"/>
          <w:u w:val="single" w:color="auto"/>
          <w:color w:val="auto"/>
        </w:rPr>
        <w:t>Section 14.02</w:t>
      </w:r>
      <w:r>
        <w:rPr>
          <w:rFonts w:ascii="Times New Roman" w:cs="Times New Roman" w:eastAsia="Times New Roman" w:hAnsi="Times New Roman"/>
          <w:sz w:val="18"/>
          <w:szCs w:val="18"/>
          <w:color w:val="auto"/>
        </w:rPr>
        <w:t xml:space="preserve"> cannot be modified or amended without the consent of the Holder of each Outstanding Security of such series affected, in which case the consent of the Holder of each Outstanding Security of such series affected shall be required), either waiving such compliance in such instance or generally waiving compliance with such covenant or condition, but no such waiver shall extend to or affect such covenant or condition except to the extent so expressly waived, or impair any right consequent thereon and, until such waiver shall have become effective, the obligations of the Company and the duties of the Trustee in respect of any such covenant or condition shall remain in full force and effect.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Statement by Officers as to Default</w:t>
      </w:r>
      <w:r>
        <w:rPr>
          <w:rFonts w:ascii="Times New Roman" w:cs="Times New Roman" w:eastAsia="Times New Roman" w:hAnsi="Times New Roman"/>
          <w:sz w:val="18"/>
          <w:szCs w:val="18"/>
          <w:color w:val="auto"/>
        </w:rPr>
        <w:t xml:space="preserve">. The Company shall deliver to the Trustee as soon as possible and in any event within 60 days after the Company becomes aware of the occurrence of any Event of Default or an event which, with the giving of notice or the lapse of time or both, would constitute an Event of Default, an Officer’s Certificate setting forth the details of such Event of Default or Default and the action which the Company proposes to take with respect thereto. Such certificates need not comply with </w:t>
      </w:r>
      <w:r>
        <w:rPr>
          <w:rFonts w:ascii="Times New Roman" w:cs="Times New Roman" w:eastAsia="Times New Roman" w:hAnsi="Times New Roman"/>
          <w:sz w:val="18"/>
          <w:szCs w:val="18"/>
          <w:u w:val="single" w:color="auto"/>
          <w:color w:val="auto"/>
        </w:rPr>
        <w:t>Section 16.01</w:t>
      </w:r>
      <w:r>
        <w:rPr>
          <w:rFonts w:ascii="Times New Roman" w:cs="Times New Roman" w:eastAsia="Times New Roman" w:hAnsi="Times New Roman"/>
          <w:sz w:val="18"/>
          <w:szCs w:val="18"/>
          <w:color w:val="auto"/>
        </w:rPr>
        <w:t xml:space="preserve"> of this Indenture.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REMEDIES OF TRUSTEE AND SECURITYHOLDERS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Except where otherwise indicated by the context or where the term is otherwise defined for a specific purpose, the term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as used in this Indenture with respect to Securities of any series shall mean any of the following described events unless it is either inapplicable to a particular series or it is specifically deleted or modified in the manner contemplated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1304"/>
        <w:spacing w:after="0" w:line="282" w:lineRule="auto"/>
        <w:tabs>
          <w:tab w:leader="none" w:pos="155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Company to pay any installment of interest on any Security of such series when and as the same shall become payable, which failure shall have continued unremedied for a period of 60 days;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Company to pay the principal of (and premium, if any, on) any Security of such series, when and as the same shall become payable, whether at Maturity as therein expressed, by call for redemption (otherwise than pursuant to a sinking fund), upon acceleration under this Indenture or otherwise;</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Company to pay a sinking fund installment, if any, when and as the same shall become payable by the terms of a Security of such series, which failure shall have continued unremedied for a period of 60 days;</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failure of the Company, subject to the provisions of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to perform any covenants or satisfy any conditions contained in this Indenture (or the terms of the Securities of such series or a supplemental indenture establishing such series) (other than a covenant or condition which has been expressly included in this Indenture solely for the benefit of a series of Securities other than that series and other than a covenant or condition a default in the performance of which is elsewhere in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specifically addressed), which failure shall not have been remedied, or without provision deemed to be adequate for the remedying thereof having been made, for a period of 90 days after written notice shall have been given to the Company by the Trustee or shall have been given to the Company and the Trustee by Holders of 30% or more in aggregate principal amount of the Securities of such series then Outstanding, specifying such failure, requiring the Company to remedy the same and stating that such notice is a “</w:t>
      </w:r>
      <w:r>
        <w:rPr>
          <w:rFonts w:ascii="Times New Roman" w:cs="Times New Roman" w:eastAsia="Times New Roman" w:hAnsi="Times New Roman"/>
          <w:sz w:val="18"/>
          <w:szCs w:val="18"/>
          <w:u w:val="single" w:color="auto"/>
          <w:color w:val="auto"/>
        </w:rPr>
        <w:t>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hereunder;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1304"/>
        <w:spacing w:after="0" w:line="258" w:lineRule="auto"/>
        <w:tabs>
          <w:tab w:leader="none" w:pos="1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by a court having jurisdiction in the premises of a decree or order for relief in respect of the Company in an involuntary case under the federal bankruptcy laws, as now or hereafter constituted, or any other applicable federal or state bankruptcy, insolvency or other similar law now or hereafter in effect, or appointing a receiver, liquidator, assignee, custodian, trustee or sequestrator (or similar official) of the Company or of substantially all the property of the Company or ordering the winding-up or liquidation of its affairs and such decree or order shall remain unstayed and in effect for a period of 90 consecutive days;</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3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by the Company of a voluntary case under the federal bankruptcy laws, as now or hereafter constituted, or any other applicable federal or state bankruptcy, insolvency or other similar law now or hereafter in effect, or the consent by the Company to the entry of an order for relief in an involuntary case under any such law, or the consent by the Company to the appointment of or taking possession by a receiver, liquidator, assignee, trustee, custodian or sequestrator (or similar official) of the Company or of substantially all the property of the Company or the making by it of an assignment for the benefit of creditors or the admission by it in writing of its inability to pay its debts generally as they become due, or the taking of corporate action by the Company in furtherance of any action; or</w:t>
      </w:r>
    </w:p>
    <w:p>
      <w:pPr>
        <w:spacing w:after="0" w:line="18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occurrence of any other Event of Default with respect to Securities of such series as provided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event described in clause (d) or clause (g) (other than with respect to a payment default) above shall constitute an Event of Default hereunder until the Trustee or the Holders of 30% or more in aggregate principal amount of the Securities of such series the Outstanding, notify the Company (and the Trustee in case of notice by the Holders) of the Default, specifying the Default, requiring the Company to remedy the same and stating that such notice is a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hereunder.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notice of Default may not be given with respect to any action taken, and reported publicly and to holders, more than two years prior to such notice of Default.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the foregoing provisions of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if the principal or any premium or interest on any Security is payable in a Currency other than the Currency of the United States and such Currency is not available to the Company for making payment thereof due to the imposition of exchange controls or other circumstances beyond the control of the Company, the Company will be entitled to satisfy its obligations to Holders of the Securities by making such payment in the Currency of the United States in an amount equal to the Currency of the United States equivalent of the amount payable in such other Currency, as determined by the Company’s agent in accordance with </w:t>
      </w:r>
      <w:r>
        <w:rPr>
          <w:rFonts w:ascii="Times New Roman" w:cs="Times New Roman" w:eastAsia="Times New Roman" w:hAnsi="Times New Roman"/>
          <w:sz w:val="18"/>
          <w:szCs w:val="18"/>
          <w:u w:val="single" w:color="auto"/>
          <w:color w:val="auto"/>
        </w:rPr>
        <w:t>Section 3.11(c)</w:t>
      </w:r>
      <w:r>
        <w:rPr>
          <w:rFonts w:ascii="Times New Roman" w:cs="Times New Roman" w:eastAsia="Times New Roman" w:hAnsi="Times New Roman"/>
          <w:sz w:val="18"/>
          <w:szCs w:val="18"/>
          <w:color w:val="auto"/>
        </w:rPr>
        <w:t xml:space="preserve"> hereof by reference to the noon buying rate in The City of New York for cable transfers for such Currency (“</w:t>
      </w:r>
      <w:r>
        <w:rPr>
          <w:rFonts w:ascii="Times New Roman" w:cs="Times New Roman" w:eastAsia="Times New Roman" w:hAnsi="Times New Roman"/>
          <w:sz w:val="18"/>
          <w:szCs w:val="18"/>
          <w:u w:val="single" w:color="auto"/>
          <w:color w:val="auto"/>
        </w:rPr>
        <w:t>Exchange Rate</w:t>
      </w:r>
      <w:r>
        <w:rPr>
          <w:rFonts w:ascii="Times New Roman" w:cs="Times New Roman" w:eastAsia="Times New Roman" w:hAnsi="Times New Roman"/>
          <w:sz w:val="18"/>
          <w:szCs w:val="18"/>
          <w:color w:val="auto"/>
        </w:rPr>
        <w:t xml:space="preserve">”), as such Exchange Rate is reported or otherwise made available by the Federal Reserve Bank of New York on the date of such payment, or, if such rate is not then available, on the basis of the most recently available Exchange Rate. Notwithstanding the foregoing provisions of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any payment made under such circumstances in the Currency of the United States where the required payment is in a Currency other than the Currency of the United States will not constitute an Event of Default under this Indenture.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ind w:left="660"/>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Acceleration; Rescission and Annulment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5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with respect to any series of Securities, if any one or more of the above-described Events of Default (other than an Event of Default specified in </w:t>
      </w:r>
      <w:r>
        <w:rPr>
          <w:rFonts w:ascii="Times New Roman" w:cs="Times New Roman" w:eastAsia="Times New Roman" w:hAnsi="Times New Roman"/>
          <w:sz w:val="18"/>
          <w:szCs w:val="18"/>
          <w:u w:val="single" w:color="auto"/>
          <w:color w:val="auto"/>
        </w:rPr>
        <w:t>Section 7.01(e)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7.01(f)</w:t>
      </w:r>
      <w:r>
        <w:rPr>
          <w:rFonts w:ascii="Times New Roman" w:cs="Times New Roman" w:eastAsia="Times New Roman" w:hAnsi="Times New Roman"/>
          <w:sz w:val="18"/>
          <w:szCs w:val="18"/>
          <w:color w:val="auto"/>
        </w:rPr>
        <w:t xml:space="preserve">) shall happen with respect to Securities of any series at the time Outstanding, then, and in each and every such case, during the continuance of any such Event of Default, the Trustee or the Holders of 30% or more in principal amount of the Securities of such series then Outstanding may declare the principal (or, if the Securities of that series are Original Issue Discount Securities, such portion of the principal amount as may be specified in the terms of that series) of and all accrued and unpaid interest on all the Securities of such series then Outstanding to be due and payable immediately by a notice in writing to the Company (and to the Trustee if given by Holders), and upon any such acceleration such principal amount (or specified amount) and accrued and unpaid interest thereon shall become immediately due and payable. If an Event of Default specified in </w:t>
      </w:r>
      <w:r>
        <w:rPr>
          <w:rFonts w:ascii="Times New Roman" w:cs="Times New Roman" w:eastAsia="Times New Roman" w:hAnsi="Times New Roman"/>
          <w:sz w:val="18"/>
          <w:szCs w:val="18"/>
          <w:u w:val="single" w:color="auto"/>
          <w:color w:val="auto"/>
        </w:rPr>
        <w:t>Section 7.01(e)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7.01(f)</w:t>
      </w:r>
      <w:r>
        <w:rPr>
          <w:rFonts w:ascii="Times New Roman" w:cs="Times New Roman" w:eastAsia="Times New Roman" w:hAnsi="Times New Roman"/>
          <w:sz w:val="18"/>
          <w:szCs w:val="18"/>
          <w:color w:val="auto"/>
        </w:rPr>
        <w:t xml:space="preserve"> occurs and is continuing, then in every such case, the principal amount (or, if the Securities of that series are Original Issue Discount Securities, such portion of the principal amount as may be specified by the terms of that series) of and accrued and unpaid interest on all of the Securities of that series then Outstanding shall automatically, and without any acceleration or any other action on the part of the Trustee or any Holder, become due and payable immediately. Upon payment of such amounts in the Currency in which such Securities are denominated (subject to the last paragraph of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and except as otherwise provided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all obligations of the Company in respect of the payment of principal of and interest on the Securities of such series shall terminate.</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w:t>
      </w:r>
      <w:r>
        <w:rPr>
          <w:rFonts w:ascii="Times New Roman" w:cs="Times New Roman" w:eastAsia="Times New Roman" w:hAnsi="Times New Roman"/>
          <w:sz w:val="18"/>
          <w:szCs w:val="18"/>
          <w:u w:val="single" w:color="auto"/>
          <w:color w:val="auto"/>
        </w:rPr>
        <w:t>Section 7.02(a)</w:t>
      </w:r>
      <w:r>
        <w:rPr>
          <w:rFonts w:ascii="Times New Roman" w:cs="Times New Roman" w:eastAsia="Times New Roman" w:hAnsi="Times New Roman"/>
          <w:sz w:val="18"/>
          <w:szCs w:val="18"/>
          <w:color w:val="auto"/>
        </w:rPr>
        <w:t>, however, are subject to the condition that, at any time after the principal and accrued and unpaid interest on all the Securities of such series, to which any one or more of the above-described Events of Default is applicable, shall have been so declared to be or shall have automatically become due and payable, and before a judgment or decree for payment of the money due has been obtained by the Trustee as hereinafter provided in this Article, Holders of a majority in principal amount of the Securities of that Series then Outstanding, by written notice to the Company and the Trustee, may rescind and annul such acceleration if:</w:t>
      </w:r>
    </w:p>
    <w:p>
      <w:pPr>
        <w:spacing w:after="0" w:line="183" w:lineRule="exact"/>
        <w:rPr>
          <w:rFonts w:ascii="Times New Roman" w:cs="Times New Roman" w:eastAsia="Times New Roman" w:hAnsi="Times New Roman"/>
          <w:sz w:val="18"/>
          <w:szCs w:val="18"/>
          <w:color w:val="auto"/>
        </w:rPr>
      </w:pPr>
    </w:p>
    <w:p>
      <w:pPr>
        <w:ind w:left="660" w:firstLine="1292"/>
        <w:spacing w:after="0" w:line="282" w:lineRule="auto"/>
        <w:tabs>
          <w:tab w:leader="none" w:pos="218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paid or deposited with the Trustee or Paying Agent a sum in the Currency in which such Securities are denominated (subject to the last paragraph of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and except as otherwise provided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sufficient to pay:</w:t>
      </w:r>
    </w:p>
    <w:p>
      <w:pPr>
        <w:spacing w:after="0" w:line="161" w:lineRule="exact"/>
        <w:rPr>
          <w:rFonts w:ascii="Times New Roman" w:cs="Times New Roman" w:eastAsia="Times New Roman" w:hAnsi="Times New Roman"/>
          <w:sz w:val="18"/>
          <w:szCs w:val="18"/>
          <w:color w:val="auto"/>
        </w:rPr>
      </w:pPr>
    </w:p>
    <w:p>
      <w:pPr>
        <w:ind w:left="1300" w:firstLine="1300"/>
        <w:spacing w:after="0" w:line="282" w:lineRule="auto"/>
        <w:tabs>
          <w:tab w:leader="none" w:pos="2994"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amounts owing the Trustee and any predecessor trustee hereunder under </w:t>
      </w:r>
      <w:r>
        <w:rPr>
          <w:rFonts w:ascii="Times New Roman" w:cs="Times New Roman" w:eastAsia="Times New Roman" w:hAnsi="Times New Roman"/>
          <w:sz w:val="18"/>
          <w:szCs w:val="18"/>
          <w:u w:val="single" w:color="auto"/>
          <w:color w:val="auto"/>
        </w:rPr>
        <w:t>Section 11.01(a)</w:t>
      </w:r>
      <w:r>
        <w:rPr>
          <w:rFonts w:ascii="Times New Roman" w:cs="Times New Roman" w:eastAsia="Times New Roman" w:hAnsi="Times New Roman"/>
          <w:sz w:val="18"/>
          <w:szCs w:val="18"/>
          <w:color w:val="auto"/>
        </w:rPr>
        <w:t xml:space="preserve"> (provided, however, that all sums payable under this clause (A) shall be paid in U.S. Dollars);</w:t>
      </w:r>
    </w:p>
    <w:p>
      <w:pPr>
        <w:spacing w:after="0" w:line="161" w:lineRule="exact"/>
        <w:rPr>
          <w:rFonts w:ascii="Times New Roman" w:cs="Times New Roman" w:eastAsia="Times New Roman" w:hAnsi="Times New Roman"/>
          <w:sz w:val="18"/>
          <w:szCs w:val="18"/>
          <w:color w:val="auto"/>
        </w:rPr>
      </w:pPr>
    </w:p>
    <w:p>
      <w:pPr>
        <w:jc w:val="both"/>
        <w:ind w:left="1300" w:firstLine="1300"/>
        <w:spacing w:after="0" w:line="266" w:lineRule="auto"/>
        <w:tabs>
          <w:tab w:leader="none" w:pos="2889"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accrued and unpaid interest, if any, upon all the Securities of such series with interest thereon to the extent that interest thereon shall be legally enforceable, on any overdue installment of interest at the rate borne by or prescribed in such Securities;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ind w:left="1300" w:firstLine="1300"/>
        <w:spacing w:after="0" w:line="266" w:lineRule="auto"/>
        <w:tabs>
          <w:tab w:leader="none" w:pos="2894"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accrued and unpaid premium, if any, on any Securities of such series that have become due otherwise than by such acceleration with interest thereon to the extent that interest thereon shall be legally enforceable, on any overdue installment of interest at the rate borne by or prescribed in such Securities; and</w:t>
      </w:r>
    </w:p>
    <w:p>
      <w:pPr>
        <w:spacing w:after="0" w:line="175" w:lineRule="exact"/>
        <w:rPr>
          <w:rFonts w:ascii="Times New Roman" w:cs="Times New Roman" w:eastAsia="Times New Roman" w:hAnsi="Times New Roman"/>
          <w:sz w:val="18"/>
          <w:szCs w:val="18"/>
          <w:color w:val="auto"/>
        </w:rPr>
      </w:pPr>
    </w:p>
    <w:p>
      <w:pPr>
        <w:ind w:left="660" w:firstLine="1292"/>
        <w:spacing w:after="0" w:line="282" w:lineRule="auto"/>
        <w:tabs>
          <w:tab w:leader="none" w:pos="222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every other Default and Event of Default with respect to Securities of that series, other than the non-payment of the principal of Securities of that series which have become due solely by such acceleration, have been cured or waived as provided in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rescission shall affect any subsequent default or impair any right consequent thereon.</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7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purposes under this Indenture, if a portion of the principal of any Original Issue Discount Securities shall have been accelerated and declared due and payable pursuant to the provisions hereof, then, from and after such acceleration, unless such acceleration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Other Remedies</w:t>
      </w:r>
      <w:r>
        <w:rPr>
          <w:rFonts w:ascii="Times New Roman" w:cs="Times New Roman" w:eastAsia="Times New Roman" w:hAnsi="Times New Roman"/>
          <w:sz w:val="18"/>
          <w:szCs w:val="18"/>
          <w:color w:val="auto"/>
        </w:rPr>
        <w:t xml:space="preserve">. If the Company shall fail for a period of 60 days to pay any installment of interest on the Securities of any series or shall fail to pay any principal of and premium, if any, on any of the Securities of such series when and as the same shall become due and payable, whether at Maturity, or by call for redemption (other than pursuant to the sinking fund), by acceleration as authorized by this Indenture, or otherwise, or shall fail for a period of 60 days to make any required sinking fund payment as to a series of Securities, then, upon demand of the Trustee, the Company will pay to the Paying Agent for the benefit of the Holders of Securities of such series then Outstanding the whole amount which then shall have become due and payable on all the Securities of such series for principal, premium, if any, and accrued and unpaid interest, with interest (so far as the same may be legally enforceable) on the overdue principal and on the overdue premium, if any, and accrued and unpaid interest at the rate borne by or prescribed in such Securities, and all amounts owing the Trustee and any predecessor trustee hereunder under </w:t>
      </w:r>
      <w:r>
        <w:rPr>
          <w:rFonts w:ascii="Times New Roman" w:cs="Times New Roman" w:eastAsia="Times New Roman" w:hAnsi="Times New Roman"/>
          <w:sz w:val="18"/>
          <w:szCs w:val="18"/>
          <w:u w:val="single" w:color="auto"/>
          <w:color w:val="auto"/>
        </w:rPr>
        <w:t>Section 11.01(a)</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case the Company shall fail forthwith to pay such amounts upon such demand, the Trustee, in its own name and as trustee of an express trust, shall be entitled and empowered to institute any action or proceeding at law or in equity for the collection of the sums so due and unpaid, and may prosecute any such action or proceeding to judgment or final decree, and may enforce any such judgment or final decree against the Company or any other obligor upon the Securities of such series, and collect the moneys adjudged or decreed to be payable out of the property of the Company or any other obligor upon the Securities of such series, wherever situated, in the manner provided by law. Every recovery of judgment in any such action or other proceeding, subject to the payment to the Trustee of all amounts owing the Trustee and any predecessor trustee hereunder under </w:t>
      </w:r>
      <w:r>
        <w:rPr>
          <w:rFonts w:ascii="Times New Roman" w:cs="Times New Roman" w:eastAsia="Times New Roman" w:hAnsi="Times New Roman"/>
          <w:sz w:val="18"/>
          <w:szCs w:val="18"/>
          <w:u w:val="single" w:color="auto"/>
          <w:color w:val="auto"/>
        </w:rPr>
        <w:t>Section 11.01(a)</w:t>
      </w:r>
      <w:r>
        <w:rPr>
          <w:rFonts w:ascii="Times New Roman" w:cs="Times New Roman" w:eastAsia="Times New Roman" w:hAnsi="Times New Roman"/>
          <w:sz w:val="18"/>
          <w:szCs w:val="18"/>
          <w:color w:val="auto"/>
        </w:rPr>
        <w:t>, shall be for the ratable benefit of the Holders of such series of Securities which shall be the subject of such action or proceeding. All rights of action upon or under any of the Securities or this Indenture may be enforced by the Trustee without the possession of any of the Securities and without the production of any thereof at any trial or any proceeding relative thereto.</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Trustee as Attorney-in-Fact</w:t>
      </w:r>
      <w:r>
        <w:rPr>
          <w:rFonts w:ascii="Times New Roman" w:cs="Times New Roman" w:eastAsia="Times New Roman" w:hAnsi="Times New Roman"/>
          <w:sz w:val="18"/>
          <w:szCs w:val="18"/>
          <w:color w:val="auto"/>
        </w:rPr>
        <w:t xml:space="preserve">. The Trustee is hereby appointed, and each and every Holder of the Securities, by receiving and holding the same, shall be conclusively deemed to have appointed the Trustee, the true and lawful attorney-in-fact of such Holder, with authority to make or file (whether or not the Company shall be in Default in respect of the payment of the principal of, premium, if any, or interest on, any of the Securities), in its own name and as trustee of an express trust or otherwise as it shall deem advisable, in any receivership, insolvency, liquidation, bankruptcy, reorganization or other judicial proceeding relative to the Company or any other obligor upon the Securities or to their respective creditors or property, any and all claims, proofs of claim, proofs of debt, petitions, consents, other papers and documents and amendments of any thereof, as may be necessary or advisable in order to have the claims of the Trustee and any predecessor trustee hereunder and of the Holders of the Securities allowed in any such proceeding and to collect and receive any moneys or other property payable or deliverable on any such claim, and to execute and deliver any and all other papers and documents and to do and perform any and all other acts and things, as it may deem necessary or advisable in order to enforce in any such proceeding any of the claims of the Trustee and any predecessor trustee hereunder and of any of such Holders in respect of any of the Securities; and any receiver, assignee, trustee, custodian or debtor in any such proceeding is hereby authorized, and each and every taker or Holder of the Securities, by receiving and holding the same, shall be conclusively deemed to have authorized any such receiver, assignee, trustee, custodian or debtor, to make any such payment or delivery only to or on the order of the Trustee, and to pay to the Trustee any amount due it and any predecessor trustee hereunder under </w:t>
      </w:r>
      <w:r>
        <w:rPr>
          <w:rFonts w:ascii="Times New Roman" w:cs="Times New Roman" w:eastAsia="Times New Roman" w:hAnsi="Times New Roman"/>
          <w:sz w:val="18"/>
          <w:szCs w:val="18"/>
          <w:u w:val="single" w:color="auto"/>
          <w:color w:val="auto"/>
        </w:rPr>
        <w:t>Section 11.01(a)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herein contained shall be deemed to authorize or empower the Trustee to consent to or accept or adopt, on behalf of any Holder of Securities, any plan of reorganization or readjustment affecting the Securities or the rights of any Holder thereof, or to authorize or empower the Trustee to vote in respect of the claim of any Holder of any Securities in any such proceeding.</w:t>
      </w:r>
    </w:p>
    <w:p>
      <w:pPr>
        <w:spacing w:after="0" w:line="19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Priorities</w:t>
      </w:r>
      <w:r>
        <w:rPr>
          <w:rFonts w:ascii="Times New Roman" w:cs="Times New Roman" w:eastAsia="Times New Roman" w:hAnsi="Times New Roman"/>
          <w:sz w:val="18"/>
          <w:szCs w:val="18"/>
          <w:color w:val="auto"/>
        </w:rPr>
        <w:t xml:space="preserve">. Any moneys or properties collected by the Trustee with respect to a series of Securities under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shall be applied in the order following, at the date or dates fixed by the Trustee for the distribution of such moneys or properties and, in the case of the distribution of such moneys or properties on account of the Securities of any series, upon presentation of the Securities of such series, and stamping thereon the payment, if only partially paid, and upon surrender thereof, if fully paid: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First: To the payment of all amounts due to the Trustee and any predecessor trustee hereunder under </w:t>
      </w:r>
      <w:r>
        <w:rPr>
          <w:rFonts w:ascii="Times New Roman" w:cs="Times New Roman" w:eastAsia="Times New Roman" w:hAnsi="Times New Roman"/>
          <w:sz w:val="18"/>
          <w:szCs w:val="18"/>
          <w:u w:val="single" w:color="auto"/>
          <w:color w:val="auto"/>
        </w:rPr>
        <w:t>Section 11.01(a)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Second: Subject to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xml:space="preserve"> (to the extent applicable to any series of Securities then outstanding), to the payment of the amounts then due and unpaid for principal of and any premium and interest on the Outstanding Securities of such series in respect of which or for the benefit of which such money has been collected, ratably, without preference or priority of any kind, according to the amounts due and payable on such Outstanding Securities for principal and any premium and interest, respectively.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surplus then remaining shall be paid to the Company or as directed by a court of competent jurisdiction.</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Control by Securityholders; Waiver of Past Defaults</w:t>
      </w:r>
      <w:r>
        <w:rPr>
          <w:rFonts w:ascii="Times New Roman" w:cs="Times New Roman" w:eastAsia="Times New Roman" w:hAnsi="Times New Roman"/>
          <w:sz w:val="18"/>
          <w:szCs w:val="18"/>
          <w:color w:val="auto"/>
        </w:rPr>
        <w:t xml:space="preserve">. The Holders of a majority in principal amount of the Securities of any series at the time Outstanding may direct the time, method and place of conducting any proceeding for any remedy available to the Trustee hereunder, or of exercising any trust or power hereby conferred upon the Trustee with respect to the Securities of such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subject to the provisions of </w:t>
      </w:r>
      <w:r>
        <w:rPr>
          <w:rFonts w:ascii="Times New Roman" w:cs="Times New Roman" w:eastAsia="Times New Roman" w:hAnsi="Times New Roman"/>
          <w:sz w:val="18"/>
          <w:szCs w:val="18"/>
          <w:u w:val="single" w:color="auto"/>
          <w:color w:val="auto"/>
        </w:rPr>
        <w:t>Sections 11.01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11.02</w:t>
      </w:r>
      <w:r>
        <w:rPr>
          <w:rFonts w:ascii="Times New Roman" w:cs="Times New Roman" w:eastAsia="Times New Roman" w:hAnsi="Times New Roman"/>
          <w:sz w:val="18"/>
          <w:szCs w:val="18"/>
          <w:color w:val="auto"/>
        </w:rPr>
        <w:t xml:space="preserve">, the Trustee shall have the right to decline to follow any such direction if the Trustee being advised by counsel determines that the action so directed may not lawfully be taken or would be unduly prejudicial to Holders not joining in such direction or would involve the Trustee in personal liability. Prior to any acceleration of the Maturity of the Securities of any series, the Holders of a majority in aggregate principal amount of such series of Securities at the time Outstanding may on behalf of the Holders of all of the Securities of such series waive any past Default or Event of Default hereunder and its consequences except a continuing Default in the payment of interest or any premium on or the principal of the Securities of such series and except as to a covenant or condition which under </w:t>
      </w:r>
      <w:r>
        <w:rPr>
          <w:rFonts w:ascii="Times New Roman" w:cs="Times New Roman" w:eastAsia="Times New Roman" w:hAnsi="Times New Roman"/>
          <w:sz w:val="18"/>
          <w:szCs w:val="18"/>
          <w:u w:val="single" w:color="auto"/>
          <w:color w:val="auto"/>
        </w:rPr>
        <w:t>Section 14.02</w:t>
      </w:r>
      <w:r>
        <w:rPr>
          <w:rFonts w:ascii="Times New Roman" w:cs="Times New Roman" w:eastAsia="Times New Roman" w:hAnsi="Times New Roman"/>
          <w:sz w:val="18"/>
          <w:szCs w:val="18"/>
          <w:color w:val="auto"/>
        </w:rPr>
        <w:t xml:space="preserve"> cannot be modified or amended without the consent of the Holder of each Outstanding Security of such series affected, in which case the consent of the Holder of each Outstanding Security of such series affected shall be required for such waiver. Upon any such waiver the Company, the Trustee and the Holders of the Securities of such series shall be restored to their former positions and rights hereunder, respectively; but no such waiver shall extend to any subsequent or other Default or Event of Default or impair any right consequent thereon. Whenever any Default or Event of Default hereunder shall have been waived as permitted by this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said Default or Event of Default shall for all purposes of the Securities of such series and this Indenture be deemed to have been cured and to be not continuing.</w:t>
      </w:r>
    </w:p>
    <w:p>
      <w:pPr>
        <w:spacing w:after="0" w:line="19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Limitation on Suits</w:t>
      </w:r>
      <w:r>
        <w:rPr>
          <w:rFonts w:ascii="Times New Roman" w:cs="Times New Roman" w:eastAsia="Times New Roman" w:hAnsi="Times New Roman"/>
          <w:sz w:val="18"/>
          <w:szCs w:val="18"/>
          <w:color w:val="auto"/>
        </w:rPr>
        <w:t xml:space="preserve">. No Holder of any Security of any series shall have any right to institute any action, suit or proceeding at law or in equity for the execution of any trust hereunder or for the appointment of a receiver or for any other remedy hereunder, in each case with respect to an Event of Default with respect to such series of Securities, unless such Holder previously shall have given to the Trustee written notice of one or more of the Events of Default herein specified with respect to such series of Securities, and unless also the Holders of 30% or more in principal amount of the Securities of such series then Outstanding shall have requested the Trustee in writing to take action in respect of the matter complained of, and unless also there shall have been offered to the Trustee security and indemnity reasonably satisfactory to it against the costs, loss, expenses and liabilities to be incurred therein or thereby, and the Trustee, for 60 days after receipt of such notification, request and offer of indemnity, shall have neglected or refused to institute any such action, suit or proceeding; and such notification, request and offer of indemnity are hereby declared in every such case to be conditions precedent to any such action, suit or proceeding by any Holder of any Security of such series; it being understood and intended that no one or more of the Holders of Securities of such series shall have any right in any manner whatsoever by his, her, its or their action to enforce any right hereunder, except in the manner herein provided, and that every action, suit or proceeding at law or in equity shall be instituted, had and maintained in the manner herein provided and for the equal benefit of all Holders of the Outstanding Securities of such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in this Indenture or in the Securities of such series shall affect or impair the obligation of the Company, which is absolute and unconditional, to pay the principal of, premium, if any, and interest on the Securities of such series to the respective Holders of such Securities at the respective due dates in such Securities stated, or affect or impair the right, which is also absolute and unconditional, of such Holders to institute suit to enforce the payment thereof.</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u w:val="single" w:color="auto"/>
          <w:color w:val="auto"/>
        </w:rPr>
        <w:t>Undertaking for Costs</w:t>
      </w:r>
      <w:r>
        <w:rPr>
          <w:rFonts w:ascii="Times New Roman" w:cs="Times New Roman" w:eastAsia="Times New Roman" w:hAnsi="Times New Roman"/>
          <w:sz w:val="18"/>
          <w:szCs w:val="18"/>
          <w:color w:val="auto"/>
        </w:rPr>
        <w:t xml:space="preserve">. All parties to this Indenture and each Holder of any Security, by such Holder’s acceptance thereof, shall be deemed to have agreed that any court may in its discretion require, in any action, suit or proceeding for the enforcement of any right or remedy under this Indenture, or in any action, suit or proceeding against the Trustee for any action taken or omitted by it as Trustee, the filing by any party litigant in such action, suit or proceeding of an undertaking to pay the costs of such action, suit or proceeding, and that such court may in its discretion assess reasonable costs, including reasonable attorneys’ fees and expenses, against any party litigant in such action, suit or proceeding, having due regard to the merits and good faith of the claims or defenses made by such party litigant;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provisions of this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xml:space="preserve"> shall not apply to any action, suit or proceeding instituted by the Trustee, to any action, suit or proceeding instituted by any one or more Holders of Securities holding in the aggregate more than 10% in principal amount of the Securities of any series Outstanding, or to any action, suit or proceeding instituted by any Holder of Securities of any series for the enforcement of the payment of the principal of or premium, if any, or the interest on, any of the Securities of such series, on or after the respective due dates expressed in such Securities.</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u w:val="single" w:color="auto"/>
          <w:color w:val="auto"/>
        </w:rPr>
        <w:t>Remedies Cumulative</w:t>
      </w:r>
      <w:r>
        <w:rPr>
          <w:rFonts w:ascii="Times New Roman" w:cs="Times New Roman" w:eastAsia="Times New Roman" w:hAnsi="Times New Roman"/>
          <w:sz w:val="18"/>
          <w:szCs w:val="18"/>
          <w:color w:val="auto"/>
        </w:rPr>
        <w:t xml:space="preserve">. No remedy herein conferred upon or reserved to the Trustee or to the Holders of Securities of any series is intended to be exclusive of any other remedy or remedies, and each and every remedy shall be cumulative and shall be in addition to every other remedy given hereunder or now or hereafter existing at law or in equity or by statute. No delay or omission of the Trustee or of any Holder of the Securities of any series to exercise any right or power accruing upon any Default or Event of Default shall impair any such right or power or shall be construed to be a waiver of any such Default or Event of Default or an acquiescence therein; and every power and remedy given by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to the Trustee and to the Holders of Securities of any series, respectively, may be exercised from time to time and as often as may be deemed expedient by the Trustee or by the Holders of Securities of such series, as the case may be. In case the Trustee or any Holder of Securities of any series shall have proceeded to enforce any right under this Indenture and the proceedings for the enforcement thereof shall have been discontinued or abandoned because of waiver or for any other reason or shall have been adjudicated adversely to the Trustee or to such Holder of Securities, then and in every such case the Company, the Trustee and the Holders of the Securities of such series shall severally and respectively be restored to their former positions and rights hereunder, and thereafter all rights, remedies and powers of the Trustee and the Holders of the Securities of such series shall continue as though no such proceedings had been taken, except as to any matters so waived or adjudicated.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CONCERNING THE SECURITYHOLDERS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Evidence of Action of Securityholders</w:t>
      </w:r>
      <w:r>
        <w:rPr>
          <w:rFonts w:ascii="Times New Roman" w:cs="Times New Roman" w:eastAsia="Times New Roman" w:hAnsi="Times New Roman"/>
          <w:sz w:val="18"/>
          <w:szCs w:val="18"/>
          <w:color w:val="auto"/>
        </w:rPr>
        <w:t xml:space="preserve">. Whenever in this Indenture it is provided that the Holders of a specified percentage or a majority in aggregate principal amount of the Securities or of any series of Securities may take any action (including the making of any demand or request, the giving of any notice, consent or waiver or the taking of any other action), the fact that at the time of taking any such action the Holders of such specified percentage or majority have joined therein may be evidenced by (a) any instrument or any number of instruments of similar tenor executed by Securityholders in person, by an agent or by a proxy appointed in writing, including through an electronic system for tabulating consents operated by the Depositary for such series or otherwise (such action becoming effective, except as herein otherwise expressly provided, when such instruments or evidence of electronic consents are delivered to the Trustee and, where it is hereby expressly required, to the Company), or (b) by the record of the Holders of Securities voting in favor thereof at any meeting of Securityholders duly called and held in accordance with the provisions of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or (c) by a combination of such instrument or instruments and any such record of such a meeting of Securityholders.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Proof of Execution or Holding of Securities</w:t>
      </w:r>
      <w:r>
        <w:rPr>
          <w:rFonts w:ascii="Times New Roman" w:cs="Times New Roman" w:eastAsia="Times New Roman" w:hAnsi="Times New Roman"/>
          <w:sz w:val="18"/>
          <w:szCs w:val="18"/>
          <w:color w:val="auto"/>
        </w:rPr>
        <w:t>. Proof of the execution of any instrument by a Securityholder or his, her or its agent or proxy and proof of the holding by any Person of any of the Securities shall be sufficient if made in the following manner:</w:t>
      </w:r>
    </w:p>
    <w:p>
      <w:pPr>
        <w:spacing w:after="0" w:line="162" w:lineRule="exact"/>
        <w:rPr>
          <w:sz w:val="20"/>
          <w:szCs w:val="20"/>
          <w:color w:val="auto"/>
        </w:rPr>
      </w:pPr>
    </w:p>
    <w:p>
      <w:pPr>
        <w:jc w:val="both"/>
        <w:ind w:firstLine="1304"/>
        <w:spacing w:after="0" w:line="258" w:lineRule="auto"/>
        <w:tabs>
          <w:tab w:leader="none" w:pos="1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and date of the execution by any Person of any such instrument may be proved (i) by the certificate of any notary public or other officer in any jurisdiction who, by the laws thereof, has power to take acknowledgments or proof of deeds to be recorded within such jurisdiction, that the Person who signed such instrument did acknowledge before such notary public or other officer the execution thereof, or (ii) by the affidavit of a witness of such execution sworn to before any such notary or other officer. Where such execution is by a Person acting in other than his or her individual capacity, such certificate or affidavit shall also constitute sufficient proof of his or her authority.</w:t>
      </w:r>
    </w:p>
    <w:p>
      <w:pPr>
        <w:spacing w:after="0" w:line="183"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Securities of any series shall be proved by the Register of such Securities or by a certificate of the Registrar for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series.</w:t>
      </w:r>
    </w:p>
    <w:p>
      <w:pPr>
        <w:spacing w:after="0" w:line="206"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record of any Holders’ meeting shall be proved in the manner provided in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55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may require such additional proof of any matter referred to in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as it shall deem appropriate or necessary, so long as the request is a reasonable one.</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solicit from the Holders of Securities of any series any action, the Company may, at its option fix in advance a record date for the determination of Holders of Securities entitled to take such action, but the Company shall have no obligation to do so. Any such record date shall be fixed at the Company’s discretion. If such a record date is fixed, such action may be sought or given before or after the record date, but only the Holders of Securities of record at the close of business on such record date shall be deemed to be Holders of Securities for the purpose of determining whether Holders of the requisite proportion of Outstanding Securities of such series have authorized or agreed or consented to such action, and for that purpose the Outstanding Securities of such series shall be computed as of such record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ind w:left="660"/>
        <w:spacing w:after="0"/>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Persons Deemed Owners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the Trustee or any of their agents shall treat the Person in whose name any Security is registered as the owner of such Security for the purpose of receiving payment of principal of and premium, if any, and (subject to </w:t>
      </w:r>
      <w:r>
        <w:rPr>
          <w:rFonts w:ascii="Times New Roman" w:cs="Times New Roman" w:eastAsia="Times New Roman" w:hAnsi="Times New Roman"/>
          <w:sz w:val="18"/>
          <w:szCs w:val="18"/>
          <w:u w:val="single" w:color="auto"/>
          <w:color w:val="auto"/>
        </w:rPr>
        <w:t>Section 3.08</w:t>
      </w:r>
      <w:r>
        <w:rPr>
          <w:rFonts w:ascii="Times New Roman" w:cs="Times New Roman" w:eastAsia="Times New Roman" w:hAnsi="Times New Roman"/>
          <w:sz w:val="18"/>
          <w:szCs w:val="18"/>
          <w:color w:val="auto"/>
        </w:rPr>
        <w:t>) interest, if any, on, such Security and for all other purposes whatsoever, whether or not such Security be overdue, and neither the Company, the Trustee nor any of their agents shall be affected by notice to the contrary. All payments made to any Holder, or upon his, her or its order, shall be valid, and, to the extent of the sum or sums paid, effectual to satisfy and discharge the liability for moneys payable upon such Security.</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the Trustee, or any of their agents will have any responsibility or liability for any aspect of the records relating to or payments made on account of beneficial ownership interests in a Global Security or for maintaining, supervising or reviewing any records relating to such beneficial ownership interests.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Effect of Consents</w:t>
      </w:r>
      <w:r>
        <w:rPr>
          <w:rFonts w:ascii="Times New Roman" w:cs="Times New Roman" w:eastAsia="Times New Roman" w:hAnsi="Times New Roman"/>
          <w:sz w:val="18"/>
          <w:szCs w:val="18"/>
          <w:color w:val="auto"/>
        </w:rPr>
        <w:t>. After an amendment, supplement, waiver or other action becomes effective as to any series of Securities, a consent to it by a Holder of such series of Securities is a continuing consent conclusive and binding upon such Holder and every subsequent Holder of the same Securities or portion thereof, and of any Security issued upon the transfer thereof or in exchange therefor or in place thereof, even if notation of the consent is not made on any such Security.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SECURITYHOLDERS’ MEETINGS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Purposes of Meetings</w:t>
      </w:r>
      <w:r>
        <w:rPr>
          <w:rFonts w:ascii="Times New Roman" w:cs="Times New Roman" w:eastAsia="Times New Roman" w:hAnsi="Times New Roman"/>
          <w:sz w:val="18"/>
          <w:szCs w:val="18"/>
          <w:color w:val="auto"/>
        </w:rPr>
        <w:t xml:space="preserve">. A meeting of Securityholders of any or all series may be called at any time and from time to time pursuant to the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for any of the following purposes:</w:t>
      </w:r>
    </w:p>
    <w:p>
      <w:pPr>
        <w:spacing w:after="0" w:line="162" w:lineRule="exact"/>
        <w:rPr>
          <w:sz w:val="20"/>
          <w:szCs w:val="20"/>
          <w:color w:val="auto"/>
        </w:rPr>
      </w:pPr>
    </w:p>
    <w:p>
      <w:pPr>
        <w:jc w:val="both"/>
        <w:ind w:firstLine="1304"/>
        <w:spacing w:after="0" w:line="266" w:lineRule="auto"/>
        <w:tabs>
          <w:tab w:leader="none" w:pos="155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give any notice to the Company or to the Trustee, or to give any directions to the Trustee, or to consent to the waiving of any Default or Event of Default hereunder and its consequences, or to take any other action authorized to be taken by Securityholders pursuant to any of the provisions of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remove the Trustee and nominate a successor trustee pursuant to the provisions of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ind w:left="1540" w:hanging="236"/>
        <w:spacing w:after="0"/>
        <w:tabs>
          <w:tab w:leader="none" w:pos="1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consent to the execution of an Indenture or of indentures supplemental hereto pursuant to the provisions of </w:t>
      </w:r>
      <w:r>
        <w:rPr>
          <w:rFonts w:ascii="Times New Roman" w:cs="Times New Roman" w:eastAsia="Times New Roman" w:hAnsi="Times New Roman"/>
          <w:sz w:val="18"/>
          <w:szCs w:val="18"/>
          <w:u w:val="single" w:color="auto"/>
          <w:color w:val="auto"/>
        </w:rPr>
        <w:t>Section 14.02</w:t>
      </w:r>
      <w:r>
        <w:rPr>
          <w:rFonts w:ascii="Times New Roman" w:cs="Times New Roman" w:eastAsia="Times New Roman" w:hAnsi="Times New Roman"/>
          <w:sz w:val="18"/>
          <w:szCs w:val="18"/>
          <w:color w:val="auto"/>
        </w:rPr>
        <w:t>; or</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6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any other action authorized to be taken by or on behalf of the Holders of any specified aggregate principal amount of the Securities of any one or more or all series, as the case may be, under any other provision of this Indenture or under applicable law.</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Call of Meetings by Trustee</w:t>
      </w:r>
      <w:r>
        <w:rPr>
          <w:rFonts w:ascii="Times New Roman" w:cs="Times New Roman" w:eastAsia="Times New Roman" w:hAnsi="Times New Roman"/>
          <w:sz w:val="18"/>
          <w:szCs w:val="18"/>
          <w:color w:val="auto"/>
        </w:rPr>
        <w:t xml:space="preserve">. The Trustee may at any time call a meeting of all Securityholders of any or all series that may be affected by the action proposed to be taken, to take any action specified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to be held at such time and at such place as the Trustee shall determine. Notice of every meeting of the Securityholders of a series, setting forth the time and the place of such meeting and in general terms the action proposed to be taken at such meeting, shall be delivered at the expense of the Company to Holders of Securities of such series at their addresses as they shall appear on the Register of the Company. Such notice shall be delivered not less than 20 nor more than 90 days prior to the date fixed for the meeting.</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Call of Meetings by Company or Securityholders</w:t>
      </w:r>
      <w:r>
        <w:rPr>
          <w:rFonts w:ascii="Times New Roman" w:cs="Times New Roman" w:eastAsia="Times New Roman" w:hAnsi="Times New Roman"/>
          <w:sz w:val="18"/>
          <w:szCs w:val="18"/>
          <w:color w:val="auto"/>
        </w:rPr>
        <w:t xml:space="preserve">. In case at any time the Company or the Holders of at least 10% in aggregate principal amount of the Securities of any or all series then Outstanding that may be affected by the action proposed to be taken, shall have requested the Trustee to call a meeting of Securityholders of such series, by written request setting forth in reasonable detail the action proposed to be taken at the meeting, and the Trustee shall not have delivered the notice of such meeting within 20 days after receipt of such request, then the Company or such Securityholders may determine the time and the place for such meeting and may call such meeting to take any action authorized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by delivering notice thereof as provided in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Qualifications for Voting</w:t>
      </w:r>
      <w:r>
        <w:rPr>
          <w:rFonts w:ascii="Times New Roman" w:cs="Times New Roman" w:eastAsia="Times New Roman" w:hAnsi="Times New Roman"/>
          <w:sz w:val="18"/>
          <w:szCs w:val="18"/>
          <w:color w:val="auto"/>
        </w:rPr>
        <w:t xml:space="preserve">. To be entitled to vote at any meeting of Securityholders, a Person shall (a) be a Holder of one or more Securities affected by the action proposed to be taken at the meeting or (b) be a Person appointed by an instrument in writing as proxy by a Holder of one or more such Securities. The only Persons who shall be entitled to be present or to speak at any meeting of Securityholders shall be the Persons entitled to vote at such meeting and their counsel and any representatives of the Trustee and its counsel and any representatives of the Company and its counsel. Unless otherwise expressly provided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with respect to the Securities of any series, any vote, consent, waiver or other action given or taken by the Holders of any series of Securities at a meeting shall be given or taken, as the case may be, by the Holders of such series of Securities as a separate class.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Regulation of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this Indenture, the Trustee may make such reasonable regulations as it may deem advisable for any meeting of Securityholders,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deem fit.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ind w:firstLine="1304"/>
        <w:spacing w:after="0" w:line="261" w:lineRule="auto"/>
        <w:tabs>
          <w:tab w:leader="none" w:pos="156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by an instrument in writing, appoint a temporary chairman of the meeting, unless the meeting shall have been called by the Company or by Securityholders as provided in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in which case the Company or the Securityholders calling the meeting, as the case may be, shall in like manner appoint a temporary chair. A permanent chairman and a permanent secretary of the meeting shall be elected by majority vote of the meeting.</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meeting of Securityholders of a series, each Securityholder of such series of such Securityholder’s proxy shall be entitled to one vote for each $1,000 principal amount of Securities of such series Outstanding held or represented by him;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vote shall be cast or counted at any meeting in respect of any Security challenged as not Outstanding and ruled by the chairman of the meeting to be not Outstanding. If the Securities of any series are issuable in minimum denominations of less than $1,000, then a Holder of such a Security in a principal amount of less than $1,000 shall be entitled to a fraction of one vote which is equal to the fraction that the principal amount of such Security bears to $1,000. The chairman of the meeting shall have no right to vote other than by virtue of Securities of such series held by him or her or instruments in writing as aforesaid duly designating him or her as the Person to vote on behalf of other Securityholders. At any meeting of the Securityholders of any series duly called pursuant to the provisions of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 the presence of Persons holding or representing Securities of such series in an aggregate principal amount sufficient to take action as it concerns the Securities of such series upon the business for the transaction of which such meeting was called shall be necessary to constitute a quorum, and any such meeting may be adjourned from time to time by a majority of those present, whether or not constituting a quorum, and the meeting may be held as so adjourned without further notice.</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xml:space="preserve">. The vote upon any resolution submitted to any meeting of Securityholders of a series shall be by written ballots on which shall be subscribed the signatures of the Holders of Securities of such series or of their representatives by proxy and the principal amounts of the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Securityholders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delivered as provided in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The record shall show the principal amounts of the Securities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record so signed and verified shall be conclusive evidence of the matters therein stated.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No Delay of Rights by Meeting</w:t>
      </w:r>
      <w:r>
        <w:rPr>
          <w:rFonts w:ascii="Times New Roman" w:cs="Times New Roman" w:eastAsia="Times New Roman" w:hAnsi="Times New Roman"/>
          <w:sz w:val="18"/>
          <w:szCs w:val="18"/>
          <w:color w:val="auto"/>
        </w:rPr>
        <w:t xml:space="preserve">. Nothing contained in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be deemed or construed to authorize or permit, by reason of any call of a meeting of Securityholders of any series or any rights expressly or impliedly conferred hereunder to make such call, any hindrance or delay in the exercise of any right or rights conferred upon or reserved to the Trustee or to the Securityholders of such series under any of the provisions of this Indenture or of the Securities of such series.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REPORTS BY THE COMPANY AND THE TRUSTEE AND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SECURITYHOLDERS’ LISTS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Reports by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6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Securities are outstanding, the Trustee shall transmit to Holders such reports concerning the Trustee and its actions under this Indenture as may be required pursuant to the Trust Indenture Act at the times and in the manner provided therein. If required by Section 313(a) of the Trust Indenture Act, the Trustee shall, within 60 days after each anniversary following the date of this Indenture deliver to Holders a brief report which complies with the provisions of such Section 313(a).</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5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at the time of the transmission to the Holders of Securities of any report pursuant to the provisions of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file a copy of such report with each stock exchange upon which the Securities are listed, if any, and also with the SEC in respect of a Security listed and registered on a national securities exchange, if any. The Company agrees to notify the Trustee when, as and if the Securities become listed on any stock exchange or any delisting thereof.</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9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reimburse the Trustee for all expenses incurred in the preparation and transmission of any report pursuant to the provisions of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and of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Reports by the Company</w:t>
      </w:r>
      <w:r>
        <w:rPr>
          <w:rFonts w:ascii="Times New Roman" w:cs="Times New Roman" w:eastAsia="Times New Roman" w:hAnsi="Times New Roman"/>
          <w:sz w:val="18"/>
          <w:szCs w:val="18"/>
          <w:color w:val="auto"/>
        </w:rPr>
        <w:t>. So long as the Securities of any series are outstanding, the Company shall file with the Trustee within 15 days after it files the same with the SEC, copies of the annual reports and the information, documents and other reports (or copies of such portions of any of the foregoing as the SEC may by rules and regulations prescribe), that the Company is required to file with the SEC pursuant to Section 13 or 15(d) of the Exchange Act. The Company shall also comply with the provisions of Section 314(a) of the Trust Indenture Act.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requirements for the Company to provide reports, information and documents pursuant to this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shall be satisfied by filing of such reports, information and documents via the SEC’s EDGAR system (or any successor electronic filing system) or posting such reports, information and documents on its website, in each case within the time periods specified herein, it being understood that the Trustee shall have no responsibility to determine whether such reports are available on EDGAR (or any successor electronic filing system) or posted on any website or other online data system.</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Delivery of such reports, information and documents to the Trustee is for informational purposes only and the Trustee’s receipt of such shall not constitute actual or constructive notice of any information contained therein or determinable from information contained therein, including the Company’s compliance with any of its covenants hereunder (as to which the Trustee is entitled to rely exclusively on Officer’s Certificates). The Trustee will not be obligated to monitor or confirm, on a continuing basis or otherwise, the Issuer’s or any other person’s compliance with any of the covenants described herein.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1" w:name="page62"/>
    <w:bookmarkEnd w:id="61"/>
    <w:p>
      <w:pPr>
        <w:ind w:left="660"/>
        <w:spacing w:after="0"/>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Securityholders’ Lists</w:t>
      </w:r>
      <w:r>
        <w:rPr>
          <w:rFonts w:ascii="Times New Roman" w:cs="Times New Roman" w:eastAsia="Times New Roman" w:hAnsi="Times New Roman"/>
          <w:sz w:val="18"/>
          <w:szCs w:val="18"/>
          <w:color w:val="auto"/>
        </w:rPr>
        <w:t>. The Company covenants and agrees that it will furnish or cause to be furnished to the Trustee:</w:t>
      </w:r>
    </w:p>
    <w:p>
      <w:pPr>
        <w:spacing w:after="0" w:line="225" w:lineRule="exact"/>
        <w:rPr>
          <w:sz w:val="20"/>
          <w:szCs w:val="20"/>
          <w:color w:val="auto"/>
        </w:rPr>
      </w:pPr>
    </w:p>
    <w:p>
      <w:pPr>
        <w:jc w:val="both"/>
        <w:ind w:firstLine="1304"/>
        <w:spacing w:after="0" w:line="282" w:lineRule="auto"/>
        <w:tabs>
          <w:tab w:leader="none" w:pos="159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semi-annually, within 15 days after each Record Date, but in any event not less frequently than semi-annually, a list in such form as the Trustee may reasonably require of the names and addresses of the Holders of Securities to which such Record Date applies, as of such Record Date, and</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60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such other times as the Trustee may request in writing, within 30 days after receipt by the Company of any such request, a list of similar form and content as of a date not more than 15 days prior to the time such list is furnished;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so long as the Trustee shall be the Registrar, such lists shall not be required to be furnished.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CONCERNING THE TRUSTEE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Rights of Trustees; Compensation and Indemnity</w:t>
      </w:r>
      <w:r>
        <w:rPr>
          <w:rFonts w:ascii="Times New Roman" w:cs="Times New Roman" w:eastAsia="Times New Roman" w:hAnsi="Times New Roman"/>
          <w:sz w:val="18"/>
          <w:szCs w:val="18"/>
          <w:color w:val="auto"/>
        </w:rPr>
        <w:t>. The Trustee accepts the trusts created by this Indenture upon the terms and conditions hereof, including the following, to all of which the parties hereto and the Holders from time to time of the Securities agree:</w:t>
      </w:r>
    </w:p>
    <w:p>
      <w:pPr>
        <w:spacing w:after="0" w:line="162" w:lineRule="exact"/>
        <w:rPr>
          <w:sz w:val="20"/>
          <w:szCs w:val="20"/>
          <w:color w:val="auto"/>
        </w:rPr>
      </w:pPr>
    </w:p>
    <w:p>
      <w:pPr>
        <w:jc w:val="both"/>
        <w:ind w:firstLine="1304"/>
        <w:spacing w:after="0" w:line="256" w:lineRule="auto"/>
        <w:tabs>
          <w:tab w:leader="none" w:pos="158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receive such compensation as the Company and the Trustee shall from time to time agree in writing for all services rendered by it hereunder (including in any agent capacity in which it acts). The compensation of the Trustee shall not be limited by any provision of law in regard to the compensation of a trustee of an express trust. The Company shall reimburse the Trustee promptly upon its request for all reasonable out-of-pocket expenses, disbursements and advances incurred or made by the Trustee (including the reasonable expenses and disbursements of its agents and counsel), except any such expense, disbursement or advance as may be attributable to its own negligence or willful misconduct as adjudicated by a court of competent jurisdiction.</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3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agrees to indemnify each of the Trustee and any predecessor Trustee hereunder for, and to hold it harmless against, any and all loss, cost, liability, damage, claim, or expense incurred without its own negligence or willful misconduct as adjudicated by a court of competent jurisdiction, arising out of or in connection with the acceptance or administration of the trust or trusts hereunder and the performance of its duties (including in any agent capacity in which it acts), as well as the costs and expenses of defending itself against any claim (whether asserted by the Company, the Holders or any other Person) or liability in connection with the exercise or performance of any of its powers or duties hereunder, except those attributable to its negligence or willful misconduct. The Trustee shall notify the Company promptly of any claim for which it may seek indemnity. The Company shall defend the claim and the Trustee shall cooperate in the defense. The Trustee may have one separate counsel of its selection and the Company shall pay the reasonable fees and expenses of such counsel. The Company need not pay for any settlement made without its consent, which consent shall not be unreasonably withheld.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firstLine="1304"/>
        <w:spacing w:after="0" w:line="255" w:lineRule="auto"/>
        <w:tabs>
          <w:tab w:leader="none" w:pos="158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security for the performance of the obligations of the Company under this </w:t>
      </w:r>
      <w:r>
        <w:rPr>
          <w:rFonts w:ascii="Times New Roman" w:cs="Times New Roman" w:eastAsia="Times New Roman" w:hAnsi="Times New Roman"/>
          <w:sz w:val="18"/>
          <w:szCs w:val="18"/>
          <w:u w:val="single" w:color="auto"/>
          <w:color w:val="auto"/>
        </w:rPr>
        <w:t>Section 11.01(c)</w:t>
      </w:r>
      <w:r>
        <w:rPr>
          <w:rFonts w:ascii="Times New Roman" w:cs="Times New Roman" w:eastAsia="Times New Roman" w:hAnsi="Times New Roman"/>
          <w:sz w:val="18"/>
          <w:szCs w:val="18"/>
          <w:color w:val="auto"/>
        </w:rPr>
        <w:t xml:space="preserve">, the Trustee shall have a lien upon all property and funds held or collected by the Trustee as such, except funds held in trust by the Trustee to pay principal of, premium and interest on any Securities. Notwithstanding any provisions of this Indenture to the contrary, the obligations of the Company to compensate and indemnify the Trustee under this </w:t>
      </w:r>
      <w:r>
        <w:rPr>
          <w:rFonts w:ascii="Times New Roman" w:cs="Times New Roman" w:eastAsia="Times New Roman" w:hAnsi="Times New Roman"/>
          <w:sz w:val="18"/>
          <w:szCs w:val="18"/>
          <w:u w:val="single" w:color="auto"/>
          <w:color w:val="auto"/>
        </w:rPr>
        <w:t>Section 11.01(c)</w:t>
      </w:r>
      <w:r>
        <w:rPr>
          <w:rFonts w:ascii="Times New Roman" w:cs="Times New Roman" w:eastAsia="Times New Roman" w:hAnsi="Times New Roman"/>
          <w:sz w:val="18"/>
          <w:szCs w:val="18"/>
          <w:color w:val="auto"/>
        </w:rPr>
        <w:t xml:space="preserve"> shall survive the resignation or removal of the Trustee, the termination of this Indenture and any satisfaction and discharge under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When the Trustee incurs expenses or renders services after an Event of Default specified in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occurs, the expenses and compensation for the services are intended to constitute expenses of administration under any applicable federal or state bankruptcy, insolvency or similar laws.</w:t>
      </w:r>
    </w:p>
    <w:p>
      <w:pPr>
        <w:spacing w:after="0" w:line="188" w:lineRule="exact"/>
        <w:rPr>
          <w:rFonts w:ascii="Times New Roman" w:cs="Times New Roman" w:eastAsia="Times New Roman" w:hAnsi="Times New Roman"/>
          <w:sz w:val="18"/>
          <w:szCs w:val="18"/>
          <w:color w:val="auto"/>
        </w:rPr>
      </w:pPr>
    </w:p>
    <w:p>
      <w:pPr>
        <w:ind w:right="20" w:firstLine="1304"/>
        <w:spacing w:after="0" w:line="282" w:lineRule="auto"/>
        <w:tabs>
          <w:tab w:leader="none" w:pos="163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or powers hereof and perform any duty hereunder either directly or by its agents and attorneys and shall not be responsible for any misconduct or negligence on the part of any agent or attorney appointed with due care by it hereunder.</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8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responsible in any manner whatsoever for the correctness of the recitals herein or in the Securities (except its certificates of authentication thereon) contained, all of which are made solely by the Company; and the Trustee shall not be responsible or accountable in any manner whatsoever for or with respect to the validity or execution or sufficiency of this Indenture or of the Securities (except its certificates of authentication thereon), and the Trustee makes no representation with respect thereto, except that the Trustee represents that it is duly authorized to execute and deliver this Indenture, authenticate the Securities and perform its obligations hereunder and that the statements made by it in a Statement of Eligibility on Form T-1 supplied to the Company are true and accurate, subject to the qualifications set forth therein. The Trustee shall not be accountable for the use or application by the Company of any Securities, or the proceeds of any Securities, authenticated and delivered by the Trustee in conformity with the provisions of this Indenture.</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56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of its selection, and advice of counsel shall be full and complete authorization and protection in respect of any action taken or suffered by the Trustee hereunder in good faith and in accordance with such advice of counsel.</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0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rely upon the certificate of the Secretary or one of the Assistant Secretaries of the Company as to the adoption of any Board Resolution or resolution of the shareholders of the Company, and any request, direction, order or demand of the Company mentioned herein shall be sufficiently evidenced by, and whenever in the administration of this Indenture the Trustee shall deem it desirable that a matter be proved or established prior to taking, suffering or omitting any action hereunder, the Trustee may rely upon, an Officer’s Certificate of the Company (unless other evidence in respect thereof be herein specifically prescribed).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ind w:left="-20" w:firstLine="1304"/>
        <w:spacing w:after="0" w:line="266" w:lineRule="auto"/>
        <w:tabs>
          <w:tab w:leader="none" w:pos="158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or any agent of the Trustee, in its individual or any other capacity, may become the owner or pledgee of Securities and, subject to Sections 310(b) and 311 of the Trust Indenture Act, may otherwise deal with the Company with the same rights it would have had if it were not the Trustee or such agent.</w:t>
      </w:r>
    </w:p>
    <w:p>
      <w:pPr>
        <w:spacing w:after="0" w:line="175" w:lineRule="exact"/>
        <w:rPr>
          <w:rFonts w:ascii="Times New Roman" w:cs="Times New Roman" w:eastAsia="Times New Roman" w:hAnsi="Times New Roman"/>
          <w:sz w:val="18"/>
          <w:szCs w:val="18"/>
          <w:color w:val="auto"/>
        </w:rPr>
      </w:pPr>
    </w:p>
    <w:p>
      <w:pPr>
        <w:ind w:left="-20" w:firstLine="1304"/>
        <w:spacing w:after="0" w:line="282" w:lineRule="auto"/>
        <w:tabs>
          <w:tab w:leader="none" w:pos="157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spacing w:after="0" w:line="161" w:lineRule="exact"/>
        <w:rPr>
          <w:rFonts w:ascii="Times New Roman" w:cs="Times New Roman" w:eastAsia="Times New Roman" w:hAnsi="Times New Roman"/>
          <w:sz w:val="18"/>
          <w:szCs w:val="18"/>
          <w:color w:val="auto"/>
        </w:rPr>
      </w:pPr>
    </w:p>
    <w:p>
      <w:pPr>
        <w:jc w:val="both"/>
        <w:ind w:left="-20" w:firstLine="1304"/>
        <w:spacing w:after="0" w:line="261" w:lineRule="auto"/>
        <w:tabs>
          <w:tab w:leader="none" w:pos="154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taken by the Trustee pursuant to any provision hereof at the request or with the consent of any Person who at the time is the Holder of any Security shall be conclusive and binding in respect of such Security upon all future Holders thereof or of any Security or Securities which may be issued for or in lieu thereof in whole or in part, whether or not such Security shall have noted thereon the fact that such request or consent had been made or given.</w:t>
      </w:r>
    </w:p>
    <w:p>
      <w:pPr>
        <w:spacing w:after="0" w:line="179" w:lineRule="exact"/>
        <w:rPr>
          <w:rFonts w:ascii="Times New Roman" w:cs="Times New Roman" w:eastAsia="Times New Roman" w:hAnsi="Times New Roman"/>
          <w:sz w:val="18"/>
          <w:szCs w:val="18"/>
          <w:color w:val="auto"/>
        </w:rPr>
      </w:pPr>
    </w:p>
    <w:p>
      <w:pPr>
        <w:jc w:val="both"/>
        <w:ind w:left="-20" w:firstLine="1304"/>
        <w:spacing w:after="0" w:line="266" w:lineRule="auto"/>
        <w:tabs>
          <w:tab w:leader="none" w:pos="164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and shall be protected in acting or refraining from acting upon any resolution, certificate, statement, instrument, opinion, report, notice, request, consent, order, approval, bond, debenture or other paper or document reasonably believed by it to be genuine and to have been signed or presented by the proper party or parties.</w:t>
      </w:r>
    </w:p>
    <w:p>
      <w:pPr>
        <w:spacing w:after="0" w:line="175" w:lineRule="exact"/>
        <w:rPr>
          <w:rFonts w:ascii="Times New Roman" w:cs="Times New Roman" w:eastAsia="Times New Roman" w:hAnsi="Times New Roman"/>
          <w:sz w:val="18"/>
          <w:szCs w:val="18"/>
          <w:color w:val="auto"/>
        </w:rPr>
      </w:pPr>
    </w:p>
    <w:p>
      <w:pPr>
        <w:jc w:val="both"/>
        <w:ind w:left="-20" w:firstLine="1304"/>
        <w:spacing w:after="0" w:line="266" w:lineRule="auto"/>
        <w:tabs>
          <w:tab w:leader="none" w:pos="153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under any obligation to exercise any of the rights or powers vested in it by this Indenture at the request, order or direction of any of the Holders of the Securities, pursuant to any provision of this Indenture, unless such Holders of the Securities shall have offered to the Trustee security or indemnity reasonably satisfactory to it against the costs, expenses and liabilities which may be incurred by it therein or thereby.</w:t>
      </w:r>
    </w:p>
    <w:p>
      <w:pPr>
        <w:spacing w:after="0" w:line="175" w:lineRule="exact"/>
        <w:rPr>
          <w:rFonts w:ascii="Times New Roman" w:cs="Times New Roman" w:eastAsia="Times New Roman" w:hAnsi="Times New Roman"/>
          <w:sz w:val="18"/>
          <w:szCs w:val="18"/>
          <w:color w:val="auto"/>
        </w:rPr>
      </w:pPr>
    </w:p>
    <w:p>
      <w:pPr>
        <w:ind w:left="-20" w:firstLine="1304"/>
        <w:spacing w:after="0" w:line="282" w:lineRule="auto"/>
        <w:tabs>
          <w:tab w:leader="none" w:pos="163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taken or omitted by it in good faith and believed by it to be authorized or within its discretion or within the rights or powers conferred upon it by this Indenture.</w:t>
      </w:r>
    </w:p>
    <w:p>
      <w:pPr>
        <w:spacing w:after="0" w:line="161" w:lineRule="exact"/>
        <w:rPr>
          <w:rFonts w:ascii="Times New Roman" w:cs="Times New Roman" w:eastAsia="Times New Roman" w:hAnsi="Times New Roman"/>
          <w:sz w:val="18"/>
          <w:szCs w:val="18"/>
          <w:color w:val="auto"/>
        </w:rPr>
      </w:pPr>
    </w:p>
    <w:p>
      <w:pPr>
        <w:ind w:left="-20" w:firstLine="1304"/>
        <w:spacing w:after="0" w:line="282" w:lineRule="auto"/>
        <w:tabs>
          <w:tab w:leader="none" w:pos="157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knowledge or notice of any Default or Event of Default unless a Responsible Officer of the Trustee has actual knowledge thereof or unless the Company or Holders of not less than 30% of the Outstanding Securities notify the Trustee thereof.</w:t>
      </w:r>
    </w:p>
    <w:p>
      <w:pPr>
        <w:spacing w:after="0" w:line="161" w:lineRule="exact"/>
        <w:rPr>
          <w:rFonts w:ascii="Times New Roman" w:cs="Times New Roman" w:eastAsia="Times New Roman" w:hAnsi="Times New Roman"/>
          <w:sz w:val="18"/>
          <w:szCs w:val="18"/>
          <w:color w:val="auto"/>
        </w:rPr>
      </w:pPr>
    </w:p>
    <w:p>
      <w:pPr>
        <w:jc w:val="both"/>
        <w:ind w:left="-20" w:firstLine="1304"/>
        <w:spacing w:after="0" w:line="266" w:lineRule="auto"/>
        <w:tabs>
          <w:tab w:leader="none" w:pos="160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may, but shall not be required to, make further inquiry or investigation into such facts or matters as it may see fit.</w:t>
      </w:r>
    </w:p>
    <w:p>
      <w:pPr>
        <w:spacing w:after="0" w:line="175" w:lineRule="exact"/>
        <w:rPr>
          <w:rFonts w:ascii="Times New Roman" w:cs="Times New Roman" w:eastAsia="Times New Roman" w:hAnsi="Times New Roman"/>
          <w:sz w:val="18"/>
          <w:szCs w:val="18"/>
          <w:color w:val="auto"/>
        </w:rPr>
      </w:pPr>
    </w:p>
    <w:p>
      <w:pPr>
        <w:ind w:left="-20" w:firstLine="1304"/>
        <w:spacing w:after="0" w:line="282" w:lineRule="auto"/>
        <w:tabs>
          <w:tab w:leader="none" w:pos="164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without limitation, its right to be indemnified, are extended to, and shall be enforceable by, the Trustee in each of its capacities hereunder.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64" w:name="page65"/>
    <w:bookmarkEnd w:id="64"/>
    <w:p>
      <w:pPr>
        <w:jc w:val="both"/>
        <w:ind w:firstLine="1304"/>
        <w:spacing w:after="0" w:line="266" w:lineRule="auto"/>
        <w:tabs>
          <w:tab w:leader="none" w:pos="163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17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required to give any bond or surety in respect of the performance of its powers and duties hereunder.</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63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Company deliver a certificate setting forth the names of individuals and/or titles of officers authorized at such time to take specified actions pursuant to this Indenture.</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rights of the Trustee enumerated herein shall not be construed as duties.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u w:val="single" w:color="auto"/>
          <w:color w:val="auto"/>
        </w:rPr>
        <w:t>Duties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61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one or more of the Events of Default specified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with respect to the Securities of any series shall have happened, then, during the continuance thereof, the Trustee shall, with respect to such Securities, exercise such of the rights and powers vested in it by this Indenture, and shall use the same degree of care and skill in their exercise, as a prudent person would exercise or use under the circumstances in the conduct of such person’s own affairs.</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65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provisions of this Indenture shall be construed as relieving the Trustee from liability for its own negligent action, negligent failure to act, or its own willful misconduct, except that, anything in this Indenture contained to the contrary notwithstanding,</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21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and until an Event of Default specified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with respect to the Securities of any series shall have happened which at the time is continuing,</w:t>
      </w:r>
    </w:p>
    <w:p>
      <w:pPr>
        <w:spacing w:after="0" w:line="161" w:lineRule="exact"/>
        <w:rPr>
          <w:rFonts w:ascii="Times New Roman" w:cs="Times New Roman" w:eastAsia="Times New Roman" w:hAnsi="Times New Roman"/>
          <w:sz w:val="18"/>
          <w:szCs w:val="18"/>
          <w:color w:val="auto"/>
        </w:rPr>
      </w:pPr>
    </w:p>
    <w:p>
      <w:pPr>
        <w:jc w:val="both"/>
        <w:ind w:left="1300" w:firstLine="1948"/>
        <w:spacing w:after="0" w:line="266" w:lineRule="auto"/>
        <w:tabs>
          <w:tab w:leader="none" w:pos="3597"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undertakes to perform such duties and only such duties with respect to the Securities of that series as are specifically set out in this Indenture, and no implied covenants or obligations shall be read into this Indenture against the Trustee, whose duties and obligations shall be determined solely by the express provisions of this Indenture;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left="1300" w:firstLine="1948"/>
        <w:spacing w:after="0" w:line="256" w:lineRule="auto"/>
        <w:tabs>
          <w:tab w:leader="none" w:pos="3601"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as to the truth of the statements and the correctness of the opinions expressed therein, in the absence of bad faith on the part of the Trustee, upon certificates and opinions furnished to it pursuant to the express provisions of this Indenture; but in the case of any such certificates or opinions which, by the provisions of this Indenture,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statements, opinions or conclusions stated therein);</w:t>
      </w:r>
    </w:p>
    <w:p>
      <w:pPr>
        <w:spacing w:after="0" w:line="187"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293"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to any Holder of Securities or to any other Person for any error of judgment made in good faith by a Responsible Officer or Officers of the Trustee, unless it shall be proved that the Trustee was negligent in ascertaining the pertinent facts; and</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316"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not be liable to any Holder of Securities or to any other Person with respect to any action taken or omitted to be taken by it in good faith, in accordance with the direction of Securityholders given as provided in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relating to the time, method and place of conducting any proceeding for any remedy available to it or exercising any trust or power conferred upon it by this Indenture.</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9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provisions of this Indenture shall require the Trustee to expend or risk its own funds or otherwise to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59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Whether or not therein expressly so provided, every provision of this Indenture relating to the conduct or affecting the liability of or affording protection to the Trustee shall be subject to the provisions of this </w:t>
      </w:r>
      <w:r>
        <w:rPr>
          <w:rFonts w:ascii="Times New Roman" w:cs="Times New Roman" w:eastAsia="Times New Roman" w:hAnsi="Times New Roman"/>
          <w:sz w:val="18"/>
          <w:szCs w:val="18"/>
          <w:u w:val="single" w:color="auto"/>
          <w:color w:val="auto"/>
        </w:rPr>
        <w:t>Section 11.02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u w:val="single" w:color="auto"/>
          <w:color w:val="auto"/>
        </w:rPr>
        <w:t>Notice of Defaults</w:t>
      </w:r>
      <w:r>
        <w:rPr>
          <w:rFonts w:ascii="Times New Roman" w:cs="Times New Roman" w:eastAsia="Times New Roman" w:hAnsi="Times New Roman"/>
          <w:sz w:val="18"/>
          <w:szCs w:val="18"/>
          <w:color w:val="auto"/>
        </w:rPr>
        <w:t xml:space="preserve">. Within 90 days after the occurrence thereof, and if known to the Trustee, the Trustee shall give to the Holders of the Securities of a series notice of each Default or Event of Default with respect to the Securities of such series known to the Trustee, by transmitting such notice to Holders at their addresses as the same shall then appear on the Register of the Company, unless such Default shall have been cured or waived before the giving of such notice (the term “Default” being hereby defined to be the events specified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which are, or after notice or lapse of time or both would become, Events of Default as defined in said Section). Except in the case of a Default or Event of Default in payment of the principal of, premium, if any, or interest on any of the Securities of such series when and as the same shall become payable, or to make any sinking fund payment as to Securities of the same series, the Trustee shall be protected in withholding such notice, if and so long as a Responsible Officer or Responsible Officers of the Trustee in good faith determines that the withholding of such notice is in the interests of the Holders of the Securities of such series.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u w:val="single" w:color="auto"/>
          <w:color w:val="auto"/>
        </w:rPr>
        <w:t>Eligibility; Disqualification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59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at all times satisfy the requirements of TIA Section 310(a). The Trustee shall have a combined capital and surplus of at least $100 million as set forth in its most recent published annual report of condition, and shall have a Corporate Trust Office. If at any time the Trustee shall cease to be eligible in accordance with the provisions of this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it shall resign immediately in the manner and with the effect hereinafter specified in this Article.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ind w:firstLine="1304"/>
        <w:spacing w:after="0" w:line="255" w:lineRule="auto"/>
        <w:tabs>
          <w:tab w:leader="none" w:pos="16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comply with TIA Section 310(b);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there shall be excluded from the operation of TIA Section 310(b)(i) any indenture or indentures under which other securities or certificates of interest or participation in other securities of the Company are outstanding if the requirements for such exclusion set forth in TIA Section 310(b)(i) are met. If the Trustee has or shall acquire a conflicting interest within the meaning of Section 310(b) of the Trust Indenture Act, the Trustee shall either eliminate such interest or resign, to the extent and in the manner provided by, and subject to the provisions of, the Trust Indenture Act and this Indenture. If Section 310(b) of the Trust Indenture Act is amended any time after the date of this Indenture to change the circumstances under which a Trustee shall be deemed to have a conflicting interest with respect to the Securities of any series or to change any of the definitions in connection therewith, this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shall be automatically amended to incorporate such changes.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11.05 </w:t>
      </w:r>
      <w:r>
        <w:rPr>
          <w:rFonts w:ascii="Times New Roman" w:cs="Times New Roman" w:eastAsia="Times New Roman" w:hAnsi="Times New Roman"/>
          <w:sz w:val="18"/>
          <w:szCs w:val="18"/>
          <w:u w:val="single" w:color="auto"/>
          <w:color w:val="auto"/>
        </w:rPr>
        <w:t>Resignation and Notice; Removal</w:t>
      </w:r>
      <w:r>
        <w:rPr>
          <w:rFonts w:ascii="Times New Roman" w:cs="Times New Roman" w:eastAsia="Times New Roman" w:hAnsi="Times New Roman"/>
          <w:sz w:val="18"/>
          <w:szCs w:val="18"/>
          <w:color w:val="auto"/>
        </w:rPr>
        <w:t>. The Trustee, or any successor to it hereafter appointed, may at any time resign and be discharged of the trusts hereby created with respect to any one or more or all series of Securities by giving to the Company notice in writing. Such resignation shall take effect upon the appointment of a successor Trustee and the acceptance of such appointment by such successor Trustee. Any Trustee hereunder may be removed with respect to any series of Securities at any time by the filing with such Trustee and the delivery to the Company of an instrument or instruments in writing signed by the Holders of a majority in principal amount of the Securities of such series then Outstanding, specifying such removal and the date when it shall become effective.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at any time:</w:t>
      </w:r>
    </w:p>
    <w:p>
      <w:pPr>
        <w:spacing w:after="0" w:line="225" w:lineRule="exact"/>
        <w:rPr>
          <w:sz w:val="20"/>
          <w:szCs w:val="20"/>
          <w:color w:val="auto"/>
        </w:rPr>
      </w:pPr>
    </w:p>
    <w:p>
      <w:pPr>
        <w:jc w:val="both"/>
        <w:ind w:left="1300" w:firstLine="1300"/>
        <w:spacing w:after="0" w:line="266" w:lineRule="auto"/>
        <w:tabs>
          <w:tab w:leader="none" w:pos="296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fail to comply with the provisions of TIA Section 310(b) after written request therefor by the Company or by any Holder who has been a bona fide Holder of a Security for at least six months (or, if it is a shorter period, the period since the initial issuance of the Securities of such series), or</w:t>
      </w:r>
    </w:p>
    <w:p>
      <w:pPr>
        <w:spacing w:after="0" w:line="175" w:lineRule="exact"/>
        <w:rPr>
          <w:rFonts w:ascii="Times New Roman" w:cs="Times New Roman" w:eastAsia="Times New Roman" w:hAnsi="Times New Roman"/>
          <w:sz w:val="18"/>
          <w:szCs w:val="18"/>
          <w:color w:val="auto"/>
        </w:rPr>
      </w:pPr>
    </w:p>
    <w:p>
      <w:pPr>
        <w:jc w:val="both"/>
        <w:ind w:left="1300" w:firstLine="1300"/>
        <w:spacing w:after="0" w:line="266" w:lineRule="auto"/>
        <w:tabs>
          <w:tab w:leader="none" w:pos="293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cease to be eligible under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and shall fail to resign after written request therefor by the Company or by any Holder who has been a bona fide Holder of a Security for at least six months (or, if it is a shorter period, the period since the initial issuance of the Securities of such series), or</w:t>
      </w:r>
    </w:p>
    <w:p>
      <w:pPr>
        <w:spacing w:after="0" w:line="175" w:lineRule="exact"/>
        <w:rPr>
          <w:rFonts w:ascii="Times New Roman" w:cs="Times New Roman" w:eastAsia="Times New Roman" w:hAnsi="Times New Roman"/>
          <w:sz w:val="18"/>
          <w:szCs w:val="18"/>
          <w:color w:val="auto"/>
        </w:rPr>
      </w:pPr>
    </w:p>
    <w:p>
      <w:pPr>
        <w:jc w:val="both"/>
        <w:ind w:left="1300" w:firstLine="1300"/>
        <w:spacing w:after="0" w:line="254" w:lineRule="auto"/>
        <w:tabs>
          <w:tab w:leader="none" w:pos="296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then, in any such case, (i) the Company by written notice to the Trustee may remove the Trustee and appoint a successor Trustee with respect to all Securities, or (ii) subject to TIA Section 315(e), any Securityholder who has been a bona fide Holder of a Security for at least six months (or, if it is a shorter period, the period since the initial issuance of the Securities of such series) may, on behalf of himself and all others similarly situated and at the expense of the Company, petition any court of competent jurisdiction for the removal of the Trustee with respect to all Securities and the appointment of a successor Trustee or Trustees.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the Company may remove the Trustee with respect to Securities of any series without cause if the Company gives written notice to the Trustee of such proposed removal at least three months in advance of the proposed effective date of such removal.</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Upon its resignation or removal, any Trustee shall be entitled to the payment of reasonable compensation for the services rendered hereunder by such Trustee and to the payment of all reasonable expenses incurred hereunder and all moneys then due to it hereunder. The Trustee’s rights to indemnification provided in </w:t>
      </w:r>
      <w:r>
        <w:rPr>
          <w:rFonts w:ascii="Times New Roman" w:cs="Times New Roman" w:eastAsia="Times New Roman" w:hAnsi="Times New Roman"/>
          <w:sz w:val="18"/>
          <w:szCs w:val="18"/>
          <w:u w:val="single" w:color="auto"/>
          <w:color w:val="auto"/>
        </w:rPr>
        <w:t>Section 11.01(a)</w:t>
      </w:r>
      <w:r>
        <w:rPr>
          <w:rFonts w:ascii="Times New Roman" w:cs="Times New Roman" w:eastAsia="Times New Roman" w:hAnsi="Times New Roman"/>
          <w:sz w:val="18"/>
          <w:szCs w:val="18"/>
          <w:color w:val="auto"/>
        </w:rPr>
        <w:t xml:space="preserve"> shall survive its resignation or removal.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11.06 </w:t>
      </w:r>
      <w:r>
        <w:rPr>
          <w:rFonts w:ascii="Times New Roman" w:cs="Times New Roman" w:eastAsia="Times New Roman" w:hAnsi="Times New Roman"/>
          <w:sz w:val="18"/>
          <w:szCs w:val="18"/>
          <w:u w:val="single" w:color="auto"/>
          <w:color w:val="auto"/>
        </w:rPr>
        <w:t>Successor Trustee by Appointment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8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case at any time the Trustee shall resign, or shall be removed or if a vacancy exists in the office of the Trustee for any reason, with respect to Securities of any or all series, the Company shall promptly appoint a successor Trustee. However, if all or substantially all the assets of the Company shall be in the possession of one or more custodians or receivers lawfully appointed, or of trustees in bankruptcy or reorganization proceedings (including a trustee or trustees appointed under the provisions of the federal bankruptcy laws, as now or hereafter constituted), or of assignees for the benefit of creditors, such receivers, custodians, trustees or assignees, as the case may be, shall promptly appoint a successor Trustee with respect to the Securities of any or all series. Subject to the provisions of </w:t>
      </w:r>
      <w:r>
        <w:rPr>
          <w:rFonts w:ascii="Times New Roman" w:cs="Times New Roman" w:eastAsia="Times New Roman" w:hAnsi="Times New Roman"/>
          <w:sz w:val="18"/>
          <w:szCs w:val="18"/>
          <w:u w:val="single" w:color="auto"/>
          <w:color w:val="auto"/>
        </w:rPr>
        <w:t>Sections 11.04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11.05</w:t>
      </w:r>
      <w:r>
        <w:rPr>
          <w:rFonts w:ascii="Times New Roman" w:cs="Times New Roman" w:eastAsia="Times New Roman" w:hAnsi="Times New Roman"/>
          <w:sz w:val="18"/>
          <w:szCs w:val="18"/>
          <w:color w:val="auto"/>
        </w:rPr>
        <w:t>, upon the appointment as aforesaid of a successor Trustee with respect to the Securities of any series, the Trustee with respect to the Securities of such series shall cease to be Trustee hereunder. After any such appointment other than by the Holders of Securities of any such series, the Person making such appointment shall forthwith cause notice thereof to be delivered to the Holders of Securities of such series at their addresses as the same shall then appear on the Register of the Company. Any failure of the Company to deliver such notice, or any defect therein, shall not, however, in any way impair or affect the validity of such appointment.</w:t>
      </w:r>
    </w:p>
    <w:p>
      <w:pPr>
        <w:spacing w:after="0" w:line="194" w:lineRule="exact"/>
        <w:rPr>
          <w:rFonts w:ascii="Times New Roman" w:cs="Times New Roman" w:eastAsia="Times New Roman" w:hAnsi="Times New Roman"/>
          <w:sz w:val="18"/>
          <w:szCs w:val="18"/>
          <w:color w:val="auto"/>
        </w:rPr>
      </w:pPr>
    </w:p>
    <w:p>
      <w:pPr>
        <w:jc w:val="both"/>
        <w:ind w:firstLine="1304"/>
        <w:spacing w:after="0" w:line="255" w:lineRule="auto"/>
        <w:tabs>
          <w:tab w:leader="none" w:pos="162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Trustee with respect to the Securities of any series shall resign or be removed and a successor Trustee shall not have been appointed by the Company or, if any successor Trustee so appointed shall not have accepted its appointment within 30 days after such appointment shall have been made, the resigning Trustee at the expense of the Company may apply to any court of competent jurisdiction for the appointment of a successor Trustee. If in any other case a successor Trustee shall not be appointed pursuant to the foregoing provisions of this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within three months after such appointment might have been made hereunder, the Holder of any Security of the applicable series or any retiring Trustee at the expense of the Company may apply to any court of competent jurisdiction to appoint a successor Trustee. Such court may thereupon, in any such case, after such notice, if any, as such court may deem proper and prescribe, appoint a successor Trustee.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ind w:firstLine="1304"/>
        <w:spacing w:after="0" w:line="252" w:lineRule="auto"/>
        <w:tabs>
          <w:tab w:leader="none" w:pos="162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successor Trustee appointed hereunder with respect to the Securities of one or more series shall execute, acknowledge and deliver to its predecessor Trustee and to the Company, or to the receivers, trustees, assignees or court appointing it, as the case may be, an instrument accepting such appointment hereunder, and thereupon such successor Trustee, without any further act, deed or conveyance, shall become vested with all the authority, rights, powers, trusts, immunities, duties and obligations with respect to such series of such predecessor Trustee with like effect as if originally named as Trustee hereunder, and such predecessor Trustee, upon payment of its charges and disbursements then unpaid, shall thereupon become obligated to pay over, and such successor Trustee shall be entitled to receive, all moneys and properties held by such predecessor Trustee as Trustee hereunder with respect to the Securities of such series, subject nevertheless to its lien provided for in </w:t>
      </w:r>
      <w:r>
        <w:rPr>
          <w:rFonts w:ascii="Times New Roman" w:cs="Times New Roman" w:eastAsia="Times New Roman" w:hAnsi="Times New Roman"/>
          <w:sz w:val="18"/>
          <w:szCs w:val="18"/>
          <w:u w:val="single" w:color="auto"/>
          <w:color w:val="auto"/>
        </w:rPr>
        <w:t>Section 11.01(a)</w:t>
      </w:r>
      <w:r>
        <w:rPr>
          <w:rFonts w:ascii="Times New Roman" w:cs="Times New Roman" w:eastAsia="Times New Roman" w:hAnsi="Times New Roman"/>
          <w:sz w:val="18"/>
          <w:szCs w:val="18"/>
          <w:color w:val="auto"/>
        </w:rPr>
        <w:t xml:space="preserve">. Nevertheless, on the written request of the Company or of the successor Trustee or of the Holders of at least 10% in principal amount of the Securities of any such series then Outstanding, such predecessor Trustee, upon payment of its said charges and disbursements, shall execute and deliver an instrument transferring to such successor Trustee upon the trusts herein expressed all the rights, powers and trusts of such predecessor Trustee with respect to the Securities of such series and shall assign, transfer and deliver to the successor Trustee all moneys and properties held by such predecessor Trustee with respect to the Securities of such series, subject nevertheless to its lien provided for in </w:t>
      </w:r>
      <w:r>
        <w:rPr>
          <w:rFonts w:ascii="Times New Roman" w:cs="Times New Roman" w:eastAsia="Times New Roman" w:hAnsi="Times New Roman"/>
          <w:sz w:val="18"/>
          <w:szCs w:val="18"/>
          <w:u w:val="single" w:color="auto"/>
          <w:color w:val="auto"/>
        </w:rPr>
        <w:t>Section 11.01(a)</w:t>
      </w:r>
      <w:r>
        <w:rPr>
          <w:rFonts w:ascii="Times New Roman" w:cs="Times New Roman" w:eastAsia="Times New Roman" w:hAnsi="Times New Roman"/>
          <w:sz w:val="18"/>
          <w:szCs w:val="18"/>
          <w:color w:val="auto"/>
        </w:rPr>
        <w:t>; and, upon request of any such successor Trustee or the Company shall make, execute, acknowledge and deliver any and all instruments in writing for more fully and effectually vesting in and confirming to such successor Trustee all such authority, rights, powers, trusts, immunities, duties and obligations.</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11.07 </w:t>
      </w:r>
      <w:r>
        <w:rPr>
          <w:rFonts w:ascii="Times New Roman" w:cs="Times New Roman" w:eastAsia="Times New Roman" w:hAnsi="Times New Roman"/>
          <w:sz w:val="18"/>
          <w:szCs w:val="18"/>
          <w:u w:val="single" w:color="auto"/>
          <w:color w:val="auto"/>
        </w:rPr>
        <w:t>Successor Trustee by Merger</w:t>
      </w:r>
      <w:r>
        <w:rPr>
          <w:rFonts w:ascii="Times New Roman" w:cs="Times New Roman" w:eastAsia="Times New Roman" w:hAnsi="Times New Roman"/>
          <w:sz w:val="18"/>
          <w:szCs w:val="18"/>
          <w:color w:val="auto"/>
        </w:rPr>
        <w:t xml:space="preserve">. Any Person into which the Trustee or any successor to it in the trusts created by this Indenture shall be merged or converted, or any Person with which it or any successor to it shall be consolidated, or any Person resulting from any merger, conversion or consolidation to which the Trustee or any such successor to it shall be a party, or any Person to which the Trustee or any successor to it shall sell or otherwise transfer all or substantially all of the corporate trust business of the Trustee, shall be the successor Trustee under this Indenture without the execution or filing of any paper or any further act on the part of any of the parties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Person shall be otherwise qualified and eligible under this Article. In case at the time such successor to the Trustee shall succeed to the trusts created by this Indenture with respect to one or more series of Securities, any of such Securities shall have been authenticated but not delivered by the Trustee then in office, any successor to such Trustee may adopt the certificate of authentication of any predecessor Trustee, and deliver such Securities so authenticated; and in case at that time any of the Securities shall not have been authenticated, any successor to the Trustee may authenticate such Securities either in the name of any predecessor hereunder or in the name of the successor Trustee; and in all such cases such certificates shall have the full force which it is anywhere in the Securities or in this Indenture provided that the certificate of the Trustee shall have;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right to adopt the certificate of authentication of any predecessor Trustee or authenticate Securities in the name of any predecessor Trustee shall apply only to its successor or successors by merger, conversion or consolidation.</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11.08 </w:t>
      </w:r>
      <w:r>
        <w:rPr>
          <w:rFonts w:ascii="Times New Roman" w:cs="Times New Roman" w:eastAsia="Times New Roman" w:hAnsi="Times New Roman"/>
          <w:sz w:val="18"/>
          <w:szCs w:val="18"/>
          <w:u w:val="single" w:color="auto"/>
          <w:color w:val="auto"/>
        </w:rPr>
        <w:t>Right to Rely on Officer’s Certificate</w:t>
      </w:r>
      <w:r>
        <w:rPr>
          <w:rFonts w:ascii="Times New Roman" w:cs="Times New Roman" w:eastAsia="Times New Roman" w:hAnsi="Times New Roman"/>
          <w:sz w:val="18"/>
          <w:szCs w:val="18"/>
          <w:color w:val="auto"/>
        </w:rPr>
        <w:t>. Whenever in the administration of the provisions of this Indenture the Trustee shall deem it necessary or desirable that a matter be proved or established prior to taking or suffering any action hereunder, such matter (unless other evidence in respect thereof be herein specifically prescribed) may, in the absence of negligence or willful misconduct on the part of the Trustee, be deemed to be conclusively proved and established by an Officer’s Certificate with respect thereto delivered to the Trustee, and such Officer’s Certificate, in the absence of negligence or willful misconduct on the part of the Trustee, shall be full warrant to the Trustee for any action taken, suffered or omitted by it under the provisions of this Indenture upon the faith thereof.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11.09 </w:t>
      </w:r>
      <w:r>
        <w:rPr>
          <w:rFonts w:ascii="Times New Roman" w:cs="Times New Roman" w:eastAsia="Times New Roman" w:hAnsi="Times New Roman"/>
          <w:sz w:val="18"/>
          <w:szCs w:val="18"/>
          <w:u w:val="single" w:color="auto"/>
          <w:color w:val="auto"/>
        </w:rPr>
        <w:t>Appointment of Authenticating Agent</w:t>
      </w:r>
      <w:r>
        <w:rPr>
          <w:rFonts w:ascii="Times New Roman" w:cs="Times New Roman" w:eastAsia="Times New Roman" w:hAnsi="Times New Roman"/>
          <w:sz w:val="18"/>
          <w:szCs w:val="18"/>
          <w:color w:val="auto"/>
        </w:rPr>
        <w:t>. The Trustee may appoint an agent (the “</w:t>
      </w:r>
      <w:r>
        <w:rPr>
          <w:rFonts w:ascii="Times New Roman" w:cs="Times New Roman" w:eastAsia="Times New Roman" w:hAnsi="Times New Roman"/>
          <w:sz w:val="18"/>
          <w:szCs w:val="18"/>
          <w:u w:val="single" w:color="auto"/>
          <w:color w:val="auto"/>
        </w:rPr>
        <w:t>Authenticating Agent</w:t>
      </w:r>
      <w:r>
        <w:rPr>
          <w:rFonts w:ascii="Times New Roman" w:cs="Times New Roman" w:eastAsia="Times New Roman" w:hAnsi="Times New Roman"/>
          <w:sz w:val="18"/>
          <w:szCs w:val="18"/>
          <w:color w:val="auto"/>
        </w:rPr>
        <w:t>”) acceptable to the Company to authenticate the Securities, and the Trustee shall give written notice of such appointment to all Holders of Securities of the series with respect to which such Authenticating Agent will serve. Unless limited by the terms of such appointment, any such Authenticating Agent may authenticate Securities whenever the Trustee may do so. Each reference in this Indenture to authentication by the Trustee includes authentication by the Authenticating Agent. Securities so authenticated shall be entitled to the benefits of this Indenture and shall be valid and obligatory for all purposes as if authenticated by the Trustee hereunder.</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Each Authenticating Agent shall at all times be a corporation organized and doing business and in good standing under the laws of the United States, any State thereof or the District of Columbia, authorized under such laws to act as Authenticating Agent, having a combined capital and surplus of not less than $50,000,000 and subject to supervision or examination by Federal or State authority. If such corporation publishes reports of condition at least annually, pursuant to law or to the requirements of said supervising or examining authority, then for the purposes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the combined capital and surplus of such corporation shall be deemed to be its combined capital and surplus as set forth in its most recent report of condition so published. If at any time an Authenticating Agent shall cease to be eligible in accordance with the provisions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it shall resign immediately in the manner and with the effect specified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without the execution or filing of any paper or any further act on the part of the Trustee or the Authenticating Agent.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w:t>
      </w:r>
      <w:r>
        <w:rPr>
          <w:rFonts w:ascii="Times New Roman" w:cs="Times New Roman" w:eastAsia="Times New Roman" w:hAnsi="Times New Roman"/>
          <w:sz w:val="18"/>
          <w:szCs w:val="18"/>
          <w:u w:val="single" w:color="auto"/>
          <w:color w:val="auto"/>
        </w:rPr>
        <w:t>Section 11.09</w:t>
      </w:r>
      <w:r>
        <w:rPr>
          <w:rFonts w:ascii="Times New Roman" w:cs="Times New Roman" w:eastAsia="Times New Roman" w:hAnsi="Times New Roman"/>
          <w:sz w:val="18"/>
          <w:szCs w:val="18"/>
          <w:color w:val="auto"/>
        </w:rPr>
        <w:t xml:space="preserve">, the Trustee may appoint a successor Authenticating Agent which shall be acceptable to the Company and shall give written notice of such appointment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w:t>
      </w:r>
      <w:r>
        <w:rPr>
          <w:rFonts w:ascii="Times New Roman" w:cs="Times New Roman" w:eastAsia="Times New Roman" w:hAnsi="Times New Roman"/>
          <w:sz w:val="18"/>
          <w:szCs w:val="18"/>
          <w:u w:val="single" w:color="auto"/>
          <w:color w:val="auto"/>
        </w:rPr>
        <w:t>Section 11.09</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Company agrees to pay to each Authenticating Agent from time to time reasonable compensation for its services under this </w:t>
      </w:r>
      <w:r>
        <w:rPr>
          <w:rFonts w:ascii="Times New Roman" w:cs="Times New Roman" w:eastAsia="Times New Roman" w:hAnsi="Times New Roman"/>
          <w:sz w:val="18"/>
          <w:szCs w:val="18"/>
          <w:u w:val="single" w:color="auto"/>
          <w:color w:val="auto"/>
        </w:rPr>
        <w:t>Section 11.09</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11.10 </w:t>
      </w:r>
      <w:r>
        <w:rPr>
          <w:rFonts w:ascii="Times New Roman" w:cs="Times New Roman" w:eastAsia="Times New Roman" w:hAnsi="Times New Roman"/>
          <w:sz w:val="18"/>
          <w:szCs w:val="18"/>
          <w:u w:val="single" w:color="auto"/>
          <w:color w:val="auto"/>
        </w:rPr>
        <w:t>Communications by Securityholders with Other Securityholders</w:t>
      </w:r>
      <w:r>
        <w:rPr>
          <w:rFonts w:ascii="Times New Roman" w:cs="Times New Roman" w:eastAsia="Times New Roman" w:hAnsi="Times New Roman"/>
          <w:sz w:val="18"/>
          <w:szCs w:val="18"/>
          <w:color w:val="auto"/>
        </w:rPr>
        <w:t>. Holders of Securities may communicate pursuant to Section 312(b) of the Trust Indenture Act with other Holders with respect to their rights under this Indenture or the Securities. The Company, the Trustee, the Registrar and anyone else shall have the protection of Section 312(c) of the Trust Indenture Act with respect to such communications.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SATISFACTION AND DISCHARGE; DEFEASANCE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u w:val="single" w:color="auto"/>
          <w:color w:val="auto"/>
        </w:rPr>
        <w:t>Applicability of Article</w:t>
      </w:r>
      <w:r>
        <w:rPr>
          <w:rFonts w:ascii="Times New Roman" w:cs="Times New Roman" w:eastAsia="Times New Roman" w:hAnsi="Times New Roman"/>
          <w:sz w:val="18"/>
          <w:szCs w:val="18"/>
          <w:color w:val="auto"/>
        </w:rPr>
        <w:t xml:space="preserve">. The provisions of this Article shall be applicable to the Securities of all series issued pursuant to this Indenture, except as otherwise specified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12.02 </w:t>
      </w:r>
      <w:r>
        <w:rPr>
          <w:rFonts w:ascii="Times New Roman" w:cs="Times New Roman" w:eastAsia="Times New Roman" w:hAnsi="Times New Roman"/>
          <w:sz w:val="18"/>
          <w:szCs w:val="18"/>
          <w:u w:val="single" w:color="auto"/>
          <w:color w:val="auto"/>
        </w:rPr>
        <w:t>Satisfaction and Discharge of Indenture</w:t>
      </w:r>
      <w:r>
        <w:rPr>
          <w:rFonts w:ascii="Times New Roman" w:cs="Times New Roman" w:eastAsia="Times New Roman" w:hAnsi="Times New Roman"/>
          <w:sz w:val="18"/>
          <w:szCs w:val="18"/>
          <w:color w:val="auto"/>
        </w:rPr>
        <w:t xml:space="preserve">. This Indenture, with respect to the Securities of any series (if all series issued under this Indenture are not to be affected), shall, upon Company Order, cease to be of further effect (except as to any surviving rights of registration of transfer or exchange of such Securities herein expressly provided for and the rights of the Holders of the Securities of such series to receive, the principal of and premium, if any, and interest on such Securities as and when the same shall become due and payable and except as otherwise provided in the last paragraph of this </w:t>
      </w: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 and the Trustee, at the expense of the Company, shall execute proper instruments acknowledging satisfaction and discharge of this Indenture with respect to the Securities of such series, when,</w:t>
      </w:r>
    </w:p>
    <w:p>
      <w:pPr>
        <w:spacing w:after="0" w:line="187" w:lineRule="exact"/>
        <w:rPr>
          <w:sz w:val="20"/>
          <w:szCs w:val="20"/>
          <w:color w:val="auto"/>
        </w:rPr>
      </w:pPr>
    </w:p>
    <w:p>
      <w:pPr>
        <w:ind w:left="1600" w:hanging="296"/>
        <w:spacing w:after="0"/>
        <w:tabs>
          <w:tab w:leader="none" w:pos="16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229"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Securities of such series theretofore authenticated and delivered (other than (A) Securities that have been destroyed, lost or stolen and that have been replaced or paid as provided in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 xml:space="preserve"> and (B) Securities for whose payment money has theretofore been deposited in trust or segregated and held in trust by the Company and thereafter repaid to the Company or discharged from such trust, as provided in </w:t>
      </w:r>
      <w:r>
        <w:rPr>
          <w:rFonts w:ascii="Times New Roman" w:cs="Times New Roman" w:eastAsia="Times New Roman" w:hAnsi="Times New Roman"/>
          <w:sz w:val="18"/>
          <w:szCs w:val="18"/>
          <w:u w:val="single" w:color="auto"/>
          <w:color w:val="auto"/>
        </w:rPr>
        <w:t>Section 6.03(e)</w:t>
      </w:r>
      <w:r>
        <w:rPr>
          <w:rFonts w:ascii="Times New Roman" w:cs="Times New Roman" w:eastAsia="Times New Roman" w:hAnsi="Times New Roman"/>
          <w:sz w:val="18"/>
          <w:szCs w:val="18"/>
          <w:color w:val="auto"/>
        </w:rPr>
        <w:t>) have been delivered to the Trustee for cancellation; or</w:t>
      </w:r>
    </w:p>
    <w:p>
      <w:pPr>
        <w:spacing w:after="0" w:line="179"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such series not theretofore delivered to the Trustee for cancellation,</w:t>
      </w:r>
    </w:p>
    <w:p>
      <w:pPr>
        <w:spacing w:after="0" w:line="225" w:lineRule="exact"/>
        <w:rPr>
          <w:rFonts w:ascii="Times New Roman" w:cs="Times New Roman" w:eastAsia="Times New Roman" w:hAnsi="Times New Roman"/>
          <w:sz w:val="18"/>
          <w:szCs w:val="18"/>
          <w:color w:val="auto"/>
        </w:rPr>
      </w:pPr>
    </w:p>
    <w:p>
      <w:pPr>
        <w:ind w:left="2940" w:hanging="340"/>
        <w:spacing w:after="0"/>
        <w:tabs>
          <w:tab w:leader="none" w:pos="2940"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 or</w:t>
      </w:r>
    </w:p>
    <w:p>
      <w:pPr>
        <w:spacing w:after="0" w:line="225" w:lineRule="exact"/>
        <w:rPr>
          <w:rFonts w:ascii="Times New Roman" w:cs="Times New Roman" w:eastAsia="Times New Roman" w:hAnsi="Times New Roman"/>
          <w:sz w:val="18"/>
          <w:szCs w:val="18"/>
          <w:color w:val="auto"/>
        </w:rPr>
      </w:pPr>
    </w:p>
    <w:p>
      <w:pPr>
        <w:ind w:left="2920" w:hanging="320"/>
        <w:spacing w:after="0"/>
        <w:tabs>
          <w:tab w:leader="none" w:pos="2920"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become due and payable at their Stated Maturity within one year, or</w:t>
      </w:r>
    </w:p>
    <w:p>
      <w:pPr>
        <w:spacing w:after="0" w:line="225" w:lineRule="exact"/>
        <w:rPr>
          <w:rFonts w:ascii="Times New Roman" w:cs="Times New Roman" w:eastAsia="Times New Roman" w:hAnsi="Times New Roman"/>
          <w:sz w:val="18"/>
          <w:szCs w:val="18"/>
          <w:color w:val="auto"/>
        </w:rPr>
      </w:pPr>
    </w:p>
    <w:p>
      <w:pPr>
        <w:jc w:val="both"/>
        <w:ind w:left="1300" w:firstLine="1300"/>
        <w:spacing w:after="0" w:line="254" w:lineRule="auto"/>
        <w:tabs>
          <w:tab w:leader="none" w:pos="2939"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redeemable at the option of the Company (including, without limitation, by operation of any mandatory sinking fund), are to be called for redemption within one year under arrangements satisfactory to the Trustee for the giving of notice of redemption by the Trustee in the name, and at the expense, of the Company, and the Company, in the case of (A), (B) or (C) above, has irrevocably deposited or caused to be deposited with the Trustee funds in trust for the purpose an amount in cash in the Currency in which such Securities are payable (subject to </w:t>
      </w:r>
      <w:r>
        <w:rPr>
          <w:rFonts w:ascii="Times New Roman" w:cs="Times New Roman" w:eastAsia="Times New Roman" w:hAnsi="Times New Roman"/>
          <w:sz w:val="18"/>
          <w:szCs w:val="18"/>
          <w:u w:val="single" w:color="auto"/>
          <w:color w:val="auto"/>
        </w:rPr>
        <w:t>Section 12.08</w:t>
      </w:r>
      <w:r>
        <w:rPr>
          <w:rFonts w:ascii="Times New Roman" w:cs="Times New Roman" w:eastAsia="Times New Roman" w:hAnsi="Times New Roman"/>
          <w:sz w:val="18"/>
          <w:szCs w:val="18"/>
          <w:color w:val="auto"/>
        </w:rPr>
        <w:t>) sufficient to pay and discharge the entire indebtedness on such Securities for principal and premium, if any, and interest to the date of such deposit (in the case of Securities that have become due and payable) or to the Stated Maturity thereof or, in the case of Securities of such series which are to be called for redemption as contemplated by (C) above, the applicable Redemption Date, as the case may be, and including any mandatory sinking fund payments as and when the same shall become due and payable;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ind w:left="1300"/>
        <w:spacing w:after="0"/>
        <w:rPr>
          <w:sz w:val="20"/>
          <w:szCs w:val="20"/>
          <w:color w:val="auto"/>
        </w:rPr>
      </w:pPr>
      <w:r>
        <w:rPr>
          <w:rFonts w:ascii="Times New Roman" w:cs="Times New Roman" w:eastAsia="Times New Roman" w:hAnsi="Times New Roman"/>
          <w:sz w:val="18"/>
          <w:szCs w:val="18"/>
          <w:color w:val="auto"/>
        </w:rPr>
        <w:t>(b) the Company has paid or caused to be paid all other sums payable hereunder by the Company with respect to the Securities of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and</w:t>
      </w:r>
    </w:p>
    <w:p>
      <w:pPr>
        <w:spacing w:after="0" w:line="207" w:lineRule="exact"/>
        <w:rPr>
          <w:sz w:val="20"/>
          <w:szCs w:val="20"/>
          <w:color w:val="auto"/>
        </w:rPr>
      </w:pPr>
    </w:p>
    <w:p>
      <w:pPr>
        <w:ind w:firstLine="1304"/>
        <w:spacing w:after="0" w:line="282" w:lineRule="auto"/>
        <w:tabs>
          <w:tab w:leader="none" w:pos="165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all conditions precedent herein provided for relating to the satisfaction and discharge of this Indenture with respect to such series have been complied with.</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the satisfaction and discharge of this Indenture with respect to the Securities of any series, the obligations of the Company to the Trustee under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u w:val="single" w:color="auto"/>
          <w:color w:val="auto"/>
        </w:rPr>
        <w:t>Sections 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6.03</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and, if the Securities of such series are to be redeemed prior to their Stated Maturity (including, without limitation, pursuant to a mandatory sinking fund), the provisions of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hereof, and, if the Securities of such series are convertible into or exchangeable for other securities or property, the rights of the Holders of such Securities to convert or exchange, and the obligations of the Company to convert or exchange, such Securities into other securities or property, and, if money shall have been deposited with the Trustee pursuant to clause (a) of this Section, the obligations of the Trustee under </w:t>
      </w:r>
      <w:r>
        <w:rPr>
          <w:rFonts w:ascii="Times New Roman" w:cs="Times New Roman" w:eastAsia="Times New Roman" w:hAnsi="Times New Roman"/>
          <w:sz w:val="18"/>
          <w:szCs w:val="18"/>
          <w:u w:val="single" w:color="auto"/>
          <w:color w:val="auto"/>
        </w:rPr>
        <w:t>Section 12.07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6.03(e)</w:t>
      </w:r>
      <w:r>
        <w:rPr>
          <w:rFonts w:ascii="Times New Roman" w:cs="Times New Roman" w:eastAsia="Times New Roman" w:hAnsi="Times New Roman"/>
          <w:sz w:val="18"/>
          <w:szCs w:val="18"/>
          <w:color w:val="auto"/>
        </w:rPr>
        <w:t xml:space="preserve"> shall survive such satisfaction and discharge.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12.03 </w:t>
      </w:r>
      <w:r>
        <w:rPr>
          <w:rFonts w:ascii="Times New Roman" w:cs="Times New Roman" w:eastAsia="Times New Roman" w:hAnsi="Times New Roman"/>
          <w:sz w:val="18"/>
          <w:szCs w:val="18"/>
          <w:u w:val="single" w:color="auto"/>
          <w:color w:val="auto"/>
        </w:rPr>
        <w:t>Defeasance and Covenant Defeasance upon Deposit of Moneys or U.S. Government Obligations</w:t>
      </w:r>
      <w:r>
        <w:rPr>
          <w:rFonts w:ascii="Times New Roman" w:cs="Times New Roman" w:eastAsia="Times New Roman" w:hAnsi="Times New Roman"/>
          <w:sz w:val="18"/>
          <w:szCs w:val="18"/>
          <w:color w:val="auto"/>
        </w:rPr>
        <w:t>. At the Company’s option, either</w:t>
      </w:r>
    </w:p>
    <w:p>
      <w:pPr>
        <w:spacing w:after="0" w:line="27" w:lineRule="exact"/>
        <w:rPr>
          <w:sz w:val="20"/>
          <w:szCs w:val="20"/>
          <w:color w:val="auto"/>
        </w:rPr>
      </w:pPr>
    </w:p>
    <w:p>
      <w:pPr>
        <w:jc w:val="both"/>
        <w:ind w:firstLine="8"/>
        <w:spacing w:after="0" w:line="253" w:lineRule="auto"/>
        <w:tabs>
          <w:tab w:leader="none" w:pos="26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be deemed to have been Discharged (as defined below) from its obligations with respect to Securities of any series on the first day after the applicable conditions set forth below have been satisfied or (y) the Company shall cease to be under any obligation to comply with any term, provision or condition set forth in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with respect to Securities of any series (and, if so specified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any other restrictive covenant added for the benefit of such series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 upon the satisfaction of the applicable conditions set forth below:</w:t>
      </w:r>
    </w:p>
    <w:p>
      <w:pPr>
        <w:spacing w:after="0" w:line="186"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99"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deposited or caused to be deposited irrevocably with the Trustee as trust funds in trust, specifically pledged as security for, and dedicated solely to, the benefit of the Holders of the Securities of such series (i) money in the Currency in which such Securities are payable in an amount, or (ii) U.S. Government Obligations (as defined below) that, through the payment of interest and principal in respect thereof in accordance with their terms, will provide, not later than one day before the due date of any payment, money in the Currency in which such Securities are payable in an amount, or (iii) a combination of (i) and (ii), sufficient (without consideration of any reinvestment of such principal and interest) to pay and discharge each installment of principal (including any mandatory sinking fund payments) of and premium, if any, and interest on, the Outstanding Securities of such series on the dates such installments of interest or principal and premium are due and, if the Securities of such series are to be called for redemption as described in clause (d) below, to pay and discharge the Redemption Price on the Securities called for redemption on the applicable Redemption Date;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1304"/>
        <w:spacing w:after="0" w:line="261" w:lineRule="auto"/>
        <w:tabs>
          <w:tab w:leader="none" w:pos="159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Default with respect to the Securities of such series shall have occurred and be continuing on the date of such deposit (other than a Default resulting from the borrowing of funds and the grant of any related liens to be applied to such deposit) and, solely in the case of Discharge pursuant to clause (x) of the first paragraph of this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xml:space="preserve">, no Default with respect to the Securities of such series under either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shall have occurred at any time during the period ending on and including the 91st day after the date of such deposit;</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8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delivered to the Trustee an Opinion of Counsel to the effect that Holders of the Securities of such series will not recognize income, gain or loss for U.S. federal income tax purposes as a result of the Company’s exercise of its option under this Section and will be subject to federal income tax on the same amounts and in the same manner and at the same times as would have been the case if such option had not been exercised and, in the case of the Securities of such series being Discharged pursuant to clause (x) of the first paragraph of this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such Opinion of Counsel shall be based upon and accompanied by a ruling to that effect received by the Company from or published by the Internal Revenue Service;</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3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monies or U.S. Government Obligations or combination thereof, as the case may be, deposited under clause (a) above are sufficient to pay the principal of and premium, if any, and interest on the Securities of such series (including, without limitation, any mandatory sinking fund payment) or any portion thereof to be redeemed on a particular Redemption Date (including, without limitation, pursuant to a mandatory sinking fund), the Company shall have given to the Trustee irrevocable instructions to redeem such Securities on such date and shall have made arrangements satisfactory to the Trustee for the giving of notice of such redemption by the Trustee in the name, and at the expense, of the Company; and</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9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to such action under this Indenture have been complied with.</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Discharged</w:t>
      </w:r>
      <w:r>
        <w:rPr>
          <w:rFonts w:ascii="Times New Roman" w:cs="Times New Roman" w:eastAsia="Times New Roman" w:hAnsi="Times New Roman"/>
          <w:sz w:val="18"/>
          <w:szCs w:val="18"/>
          <w:color w:val="auto"/>
        </w:rPr>
        <w:t xml:space="preserve">” means, with respect to the Securities of any series, that the Company shall be deemed to have paid and discharged the entire indebtedness represented by, and obligations under, the Securities of such series and to have satisfied all the obligations under this Indenture relating to the Securities of such series (and the Trustee, at the expense of the Company, shall execute proper instruments acknowledging the same), except for the following, all of which shall survive such Discharge and remain in full force and effect with respect to the Securities of such series: (A) the rights of Holders of Securities of such series to receive, from the trust fund described in clause (a) above, payment of the principal of and premium, if any, and interest on such Securities when such payments are due, (B) </w:t>
      </w:r>
      <w:r>
        <w:rPr>
          <w:rFonts w:ascii="Times New Roman" w:cs="Times New Roman" w:eastAsia="Times New Roman" w:hAnsi="Times New Roman"/>
          <w:sz w:val="18"/>
          <w:szCs w:val="18"/>
          <w:u w:val="single" w:color="auto"/>
          <w:color w:val="auto"/>
        </w:rPr>
        <w:t>Sections 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6.03</w:t>
      </w:r>
      <w:r>
        <w:rPr>
          <w:rFonts w:ascii="Times New Roman" w:cs="Times New Roman" w:eastAsia="Times New Roman" w:hAnsi="Times New Roman"/>
          <w:sz w:val="18"/>
          <w:szCs w:val="18"/>
          <w:color w:val="auto"/>
        </w:rPr>
        <w:t xml:space="preserve">, (C) if the Securities of such series are to be redeemed prior to their Stated Maturity, the provisions of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hereof, (D) if the Securities of such series are convertible into or exchangeable for other securities or property, the rights of the Holders of such Securities to convert or exchange, and the obligations of the Company to convert or exchange, such Securities into such other securities or property, (E) the provisions of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and (F) the rights, powers, trusts, duties and immunities of the Trustee hereunder.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Obligations</w:t>
      </w:r>
      <w:r>
        <w:rPr>
          <w:rFonts w:ascii="Times New Roman" w:cs="Times New Roman" w:eastAsia="Times New Roman" w:hAnsi="Times New Roman"/>
          <w:sz w:val="18"/>
          <w:szCs w:val="18"/>
          <w:color w:val="auto"/>
        </w:rPr>
        <w:t xml:space="preserve">” means securities that are (i) direct obligations of the United States for the payment of which its full faith and credit is pledged or (ii) obligations of a Person controlled or supervised by and acting as an agency or instrumentality of the United States the timely of payment of which is unconditionally guaranteed as a full faith and credit obligation by the United States, that, in either case under clauses (i) or (ii)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depositary receipt;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as required by law) such custodian is not authorized to make any deduction from the amount payable to the holder of such depositary receipt from any amount received by the custodian in respect of the U.S. Government Obligation or the specific payment of interest on or principal of the U.S. Government Obligation evidenced by such depositary receipt.</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12.04 </w:t>
      </w:r>
      <w:r>
        <w:rPr>
          <w:rFonts w:ascii="Times New Roman" w:cs="Times New Roman" w:eastAsia="Times New Roman" w:hAnsi="Times New Roman"/>
          <w:sz w:val="18"/>
          <w:szCs w:val="18"/>
          <w:u w:val="single" w:color="auto"/>
          <w:color w:val="auto"/>
        </w:rPr>
        <w:t>Repayment to Company</w:t>
      </w:r>
      <w:r>
        <w:rPr>
          <w:rFonts w:ascii="Times New Roman" w:cs="Times New Roman" w:eastAsia="Times New Roman" w:hAnsi="Times New Roman"/>
          <w:sz w:val="18"/>
          <w:szCs w:val="18"/>
          <w:color w:val="auto"/>
        </w:rPr>
        <w:t xml:space="preserve">. The Trustee and any Paying Agent shall promptly pay to the Company (or to its designee) upon delivery of a Company Order any moneys or U.S. Government Obligations deposited pursuant to </w:t>
      </w:r>
      <w:r>
        <w:rPr>
          <w:rFonts w:ascii="Times New Roman" w:cs="Times New Roman" w:eastAsia="Times New Roman" w:hAnsi="Times New Roman"/>
          <w:sz w:val="18"/>
          <w:szCs w:val="18"/>
          <w:u w:val="single" w:color="auto"/>
          <w:color w:val="auto"/>
        </w:rPr>
        <w:t>Sections 12.02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12.03</w:t>
      </w:r>
      <w:r>
        <w:rPr>
          <w:rFonts w:ascii="Times New Roman" w:cs="Times New Roman" w:eastAsia="Times New Roman" w:hAnsi="Times New Roman"/>
          <w:sz w:val="18"/>
          <w:szCs w:val="18"/>
          <w:color w:val="auto"/>
        </w:rPr>
        <w:t xml:space="preserve"> with respect to the Securities of any series and held by them that are in excess of the monies and/or U.S. Government Obligations that were required to effect the satisfaction and discharge, covenant defeasance or Discharge, as applicable, with respect to the Securities of such series, including any such moneys or obligations held by the Trustee under any escrow trust agreement entered into pursuant to </w:t>
      </w:r>
      <w:r>
        <w:rPr>
          <w:rFonts w:ascii="Times New Roman" w:cs="Times New Roman" w:eastAsia="Times New Roman" w:hAnsi="Times New Roman"/>
          <w:sz w:val="18"/>
          <w:szCs w:val="18"/>
          <w:u w:val="single" w:color="auto"/>
          <w:color w:val="auto"/>
        </w:rPr>
        <w:t>Section 12.06</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u w:val="single" w:color="auto"/>
          <w:color w:val="auto"/>
        </w:rPr>
        <w:t>Section 6.03(e)</w:t>
      </w:r>
      <w:r>
        <w:rPr>
          <w:rFonts w:ascii="Times New Roman" w:cs="Times New Roman" w:eastAsia="Times New Roman" w:hAnsi="Times New Roman"/>
          <w:sz w:val="18"/>
          <w:szCs w:val="18"/>
          <w:color w:val="auto"/>
        </w:rPr>
        <w:t xml:space="preserve"> shall apply to any money held by the Trustee or any Paying Agent under this Article.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12.05 </w:t>
      </w:r>
      <w:r>
        <w:rPr>
          <w:rFonts w:ascii="Times New Roman" w:cs="Times New Roman" w:eastAsia="Times New Roman" w:hAnsi="Times New Roman"/>
          <w:sz w:val="18"/>
          <w:szCs w:val="18"/>
          <w:u w:val="single" w:color="auto"/>
          <w:color w:val="auto"/>
        </w:rPr>
        <w:t>Indemnity for U.S. Government Obligations</w:t>
      </w:r>
      <w:r>
        <w:rPr>
          <w:rFonts w:ascii="Times New Roman" w:cs="Times New Roman" w:eastAsia="Times New Roman" w:hAnsi="Times New Roman"/>
          <w:sz w:val="18"/>
          <w:szCs w:val="18"/>
          <w:color w:val="auto"/>
        </w:rPr>
        <w:t>. The Company shall pay and shall indemnify the Trustee against any tax, fee or other charge imposed on or assessed against the deposited U.S. Government Obligations or the principal or interest received on such U.S. Government Obligations.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12.06 </w:t>
      </w:r>
      <w:r>
        <w:rPr>
          <w:rFonts w:ascii="Times New Roman" w:cs="Times New Roman" w:eastAsia="Times New Roman" w:hAnsi="Times New Roman"/>
          <w:sz w:val="18"/>
          <w:szCs w:val="18"/>
          <w:u w:val="single" w:color="auto"/>
          <w:color w:val="auto"/>
        </w:rPr>
        <w:t>Deposits to Be Held in Escrow</w:t>
      </w:r>
      <w:r>
        <w:rPr>
          <w:rFonts w:ascii="Times New Roman" w:cs="Times New Roman" w:eastAsia="Times New Roman" w:hAnsi="Times New Roman"/>
          <w:sz w:val="18"/>
          <w:szCs w:val="18"/>
          <w:color w:val="auto"/>
        </w:rPr>
        <w:t xml:space="preserve">. Any deposits with the Trustee referred to in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xml:space="preserve"> above shall be irrevocable (except to the extent provided in </w:t>
      </w:r>
      <w:r>
        <w:rPr>
          <w:rFonts w:ascii="Times New Roman" w:cs="Times New Roman" w:eastAsia="Times New Roman" w:hAnsi="Times New Roman"/>
          <w:sz w:val="18"/>
          <w:szCs w:val="18"/>
          <w:u w:val="single" w:color="auto"/>
          <w:color w:val="auto"/>
        </w:rPr>
        <w:t>Sections 12.04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6.03(e)</w:t>
      </w:r>
      <w:r>
        <w:rPr>
          <w:rFonts w:ascii="Times New Roman" w:cs="Times New Roman" w:eastAsia="Times New Roman" w:hAnsi="Times New Roman"/>
          <w:sz w:val="18"/>
          <w:szCs w:val="18"/>
          <w:color w:val="auto"/>
        </w:rPr>
        <w:t>) and shall be made under the terms of an escrow trust agreement. If any Outstanding Securities of a series are to be redeemed prior to their Stated Maturity, whether pursuant to any optional redemption provisions or in accordance with any mandatory or optional sinking fund requirement, the applicable escrow trust agreement shall provide therefor and the Company shall make such arrangements as are satisfactory to the Trustee for the giving of notice of redemption by the Trustee in the name, and at the expense, of the Company.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12.07 </w:t>
      </w:r>
      <w:r>
        <w:rPr>
          <w:rFonts w:ascii="Times New Roman" w:cs="Times New Roman" w:eastAsia="Times New Roman" w:hAnsi="Times New Roman"/>
          <w:sz w:val="18"/>
          <w:szCs w:val="18"/>
          <w:u w:val="single" w:color="auto"/>
          <w:color w:val="auto"/>
        </w:rPr>
        <w:t>Application of Trust Money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58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Trustee nor any other Paying Agent shall be required to pay interest on any moneys deposited pursuant to the provisions of this Indenture, except such as it shall agree with the Company in writing to pay thereon.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both"/>
        <w:ind w:firstLine="1304"/>
        <w:spacing w:after="0" w:line="254" w:lineRule="auto"/>
        <w:tabs>
          <w:tab w:leader="none" w:pos="159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6.03(e)</w:t>
      </w:r>
      <w:r>
        <w:rPr>
          <w:rFonts w:ascii="Times New Roman" w:cs="Times New Roman" w:eastAsia="Times New Roman" w:hAnsi="Times New Roman"/>
          <w:sz w:val="18"/>
          <w:szCs w:val="18"/>
          <w:color w:val="auto"/>
        </w:rPr>
        <w:t xml:space="preserve">, any monies and U.S. Government Obligations which at any time shall be deposited by the Company or on its behalf with the Trustee or any other Paying Agent for the purpose of paying the principal of, premium, if any, and interest on any of the Securities shall be and are hereby assigned, transferred and set over to the Trustee or such other Paying Agent in trust for the respective Holders of the Securities for the purpose for which such moneys shall have been deposited, and such funds shall be applied by the Trustee or Paying Agent in accordance with the provisions of such Securities and this Indenture to the payment of all sums due and to become due on such Securities in respect of principal and premium, if any, and interest; but such moneys need not be segregated from other funds except to the extent required by law. Anything in this Indenture to the contrary notwithstanding, neither the Company nor any of its Subsidiaries nor any of their respective Affiliates may act as Paying Agent for any Securities in respect of which money or U.S. Government Obligations have been deposited pursuant to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12.08 </w:t>
      </w:r>
      <w:r>
        <w:rPr>
          <w:rFonts w:ascii="Times New Roman" w:cs="Times New Roman" w:eastAsia="Times New Roman" w:hAnsi="Times New Roman"/>
          <w:sz w:val="18"/>
          <w:szCs w:val="18"/>
          <w:u w:val="single" w:color="auto"/>
          <w:color w:val="auto"/>
        </w:rPr>
        <w:t>Deposits of Non-U.S. Currencies</w:t>
      </w:r>
      <w:r>
        <w:rPr>
          <w:rFonts w:ascii="Times New Roman" w:cs="Times New Roman" w:eastAsia="Times New Roman" w:hAnsi="Times New Roman"/>
          <w:sz w:val="18"/>
          <w:szCs w:val="18"/>
          <w:color w:val="auto"/>
        </w:rPr>
        <w:t>. Notwithstanding the foregoing provisions of this Article, if the Securities of any series are payable in a Currency other than U.S. Dollars, the Currency or the nature of the government obligations to be deposited with the Trustee under the foregoing provisions of this Article shall be as set forth in a Board Resolution, a Company Order or in one or more supplemental indentures hereto.</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IMMUNITY OF CERTAIN PERSONS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13.01 </w:t>
      </w:r>
      <w:r>
        <w:rPr>
          <w:rFonts w:ascii="Times New Roman" w:cs="Times New Roman" w:eastAsia="Times New Roman" w:hAnsi="Times New Roman"/>
          <w:sz w:val="18"/>
          <w:szCs w:val="18"/>
          <w:u w:val="single" w:color="auto"/>
          <w:color w:val="auto"/>
        </w:rPr>
        <w:t>No Personal Liability</w:t>
      </w:r>
      <w:r>
        <w:rPr>
          <w:rFonts w:ascii="Times New Roman" w:cs="Times New Roman" w:eastAsia="Times New Roman" w:hAnsi="Times New Roman"/>
          <w:sz w:val="18"/>
          <w:szCs w:val="18"/>
          <w:color w:val="auto"/>
        </w:rPr>
        <w:t>. No recourse shall be had for the payment of the principal of, or the premium, if any, or interest on, any Security or for any claim based thereon or otherwise in respect thereof or of the Indebtedness represented thereby, or upon any obligation, covenant or agreement of this Indenture, against any incorporator, shareholder, officer or director, as such, past, present or future, of the Company or of any successor corporation, either directly or through the Company or any successor corporation, whether by virtue of any constitutional provision, statute or rule of law, or by the enforcement of any assessment or penalty or otherwise; it being expressly agreed and understood that this Indenture and the Securities are solely corporate obligations, and that no personal liability whatsoever shall attach to, or be incurred by, any incorporator, shareholder, officer or director, as such, past, present or future, of the Company or of any successor corporation, either directly or through the Company or any successor corporation, because of the incurring of the Indebtedness hereby authorized or under or by reason of any of the obligations, covenants, promises or agreements contained in this Indenture or in any of the Securities, or to be implied herefrom or therefrom, and that all liability, if any, of that character against every such incorporator, shareholder, officer and director is, by the acceptance of the Securities and as a condition of, and as part of the consideration for, the execution of this Indenture and the issue of the Securities expressly waived and released.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INDENTURES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14.01 </w:t>
      </w:r>
      <w:r>
        <w:rPr>
          <w:rFonts w:ascii="Times New Roman" w:cs="Times New Roman" w:eastAsia="Times New Roman" w:hAnsi="Times New Roman"/>
          <w:sz w:val="18"/>
          <w:szCs w:val="18"/>
          <w:u w:val="single" w:color="auto"/>
          <w:color w:val="auto"/>
        </w:rPr>
        <w:t>Without Consent of Securityholders</w:t>
      </w:r>
      <w:r>
        <w:rPr>
          <w:rFonts w:ascii="Times New Roman" w:cs="Times New Roman" w:eastAsia="Times New Roman" w:hAnsi="Times New Roman"/>
          <w:sz w:val="18"/>
          <w:szCs w:val="18"/>
          <w:color w:val="auto"/>
        </w:rPr>
        <w:t xml:space="preserve">. Except as otherwise provided as contemplated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with respect to any series of Securities, the Company and the Trustee, at any time and from time to time, may enter into one or more indentures supplemental hereto, in form satisfactory to the Trustee, for any one or more of or all the following purposes:</w:t>
      </w:r>
    </w:p>
    <w:p>
      <w:pPr>
        <w:spacing w:after="0" w:line="176" w:lineRule="exact"/>
        <w:rPr>
          <w:sz w:val="20"/>
          <w:szCs w:val="20"/>
          <w:color w:val="auto"/>
        </w:rPr>
      </w:pPr>
    </w:p>
    <w:p>
      <w:pPr>
        <w:jc w:val="both"/>
        <w:ind w:firstLine="1304"/>
        <w:spacing w:after="0" w:line="258" w:lineRule="auto"/>
        <w:tabs>
          <w:tab w:leader="none" w:pos="158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and agreements of the Company, to be observed thereafter and during the period, if any, in such supplemental indenture or indentures expressed, and to add Events of Default, in each case for the protection or benefit of the Holders of all or any series of the Securities (and if such covenants, agreements and Events of Default are to be for the benefit of fewer than all series of Securities, stating that such covenants, agreements and Events of Default are expressly being included for the benefit of such series as shall be identified therein), or to surrender any right or power herein conferred upon the Company;</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2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delete or modify any Events of Default with respect to any series of the Securities, the form and terms of which are being first established pursuant to such supplemental indenture as permitted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(and, if any such Event of Default is applicable to fewer than all such series of the Securities, specifying the series to which such Event of Default is applicable), and to specify the rights and remedies of the Trustee and the Holders of such Securities in connection therewith;</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add to or change any of the provisions of this Indenture to provide, change or eliminate any restrictions on the payment of principal of or premium, if any, on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action shall not adversely affect the interests of the Holders of Securities of any series in any material respect;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0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change or eliminate any of the provisions of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change or elimination shall become effective only when there is no Outstanding Security of any series created prior to the execution of such supplemental indenture that is entitled to the benefit of such provision and as to which such supplemental indenture would apply;</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8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entity to the Company, or successive successions, and the assumption by such successor of the covenants and obligations of the Company contained in the Securities of one or more series and in this Indenture or any supplemental indenture;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9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evidence and provide for the acceptance of appointment hereunder by a successor Trustee with respect to one or more series of Securities and to add to or change any of the provisions of this Indenture as shall be necessary for or facilitate the administration of the trusts hereunder by more than one Trustee, pursuant to the requirements of </w:t>
      </w:r>
      <w:r>
        <w:rPr>
          <w:rFonts w:ascii="Times New Roman" w:cs="Times New Roman" w:eastAsia="Times New Roman" w:hAnsi="Times New Roman"/>
          <w:sz w:val="18"/>
          <w:szCs w:val="18"/>
          <w:u w:val="single" w:color="auto"/>
          <w:color w:val="auto"/>
        </w:rPr>
        <w:t>Section 11.06(c)</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any series of Securities and to enter into any ancillary agreements thereto;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6" w:name="page77"/>
    <w:bookmarkEnd w:id="76"/>
    <w:p>
      <w:pPr>
        <w:ind w:left="1600" w:hanging="296"/>
        <w:spacing w:after="0"/>
        <w:tabs>
          <w:tab w:leader="none" w:pos="16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evidence any changes to this Indenture pursuant to </w:t>
      </w:r>
      <w:r>
        <w:rPr>
          <w:rFonts w:ascii="Times New Roman" w:cs="Times New Roman" w:eastAsia="Times New Roman" w:hAnsi="Times New Roman"/>
          <w:sz w:val="18"/>
          <w:szCs w:val="18"/>
          <w:u w:val="single" w:color="auto"/>
          <w:color w:val="auto"/>
        </w:rPr>
        <w:t>Sections 11.05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11.06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11.07</w:t>
      </w:r>
      <w:r>
        <w:rPr>
          <w:rFonts w:ascii="Times New Roman" w:cs="Times New Roman" w:eastAsia="Times New Roman" w:hAnsi="Times New Roman"/>
          <w:sz w:val="18"/>
          <w:szCs w:val="18"/>
          <w:color w:val="auto"/>
        </w:rPr>
        <w:t xml:space="preserve"> hereof as permitted by the terms thereof;</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or inconsistency or to correct or supplement any provision contained herein or in any indenture supplemental hereto which may be defective or inconsistent with any other provision contained herein or in any supplemental indenture or to conform the terms hereof, as amended and supplemented, that are applicable to the Securities of any series to the description of the terms of such Securities in the offering memorandum, prospectus supplement or other offering document applicable to such Securities at the time of initial sale thereof;</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5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or change or eliminate any provision of this Indenture as shall be necessary or desirable in accordance with any amendments to the Trust Indenture Act;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9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guarantors or co-obligors with respect to any series of Securities or to release guarantors from their guarantees of Securities in accordance with the terms of the applicable series of Securities;</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in any series of Securities that does not adversely affect in any material respect the rights of the Holders of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w:t>
      </w:r>
    </w:p>
    <w:p>
      <w:pPr>
        <w:spacing w:after="0" w:line="206"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certificated securities;</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0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supplement any of the provisions of this Indenture to such extent as shall be necessary to permit or facilitate the defeasance and discharge of any series of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action shall not adversely affect the interests of the Holders of Securities of such series or any other series of Securities in any material respect;</w:t>
      </w:r>
    </w:p>
    <w:p>
      <w:pPr>
        <w:spacing w:after="0" w:line="17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prohibit the authentication and delivery of additional series of Securities; or</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2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establish the form and terms of Securities of any series as permitted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or to authorize the issuance of additional Securities of a series previously authorized or to add to the conditions, limitations or restrictions on the authorized amount, terms or purposes of issue, authentication or delivery of the Securities of any series, as herein set forth, or other conditions, limitations or restrictions thereafter to be observed.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u w:val="single" w:color="auto"/>
          <w:color w:val="auto"/>
        </w:rPr>
        <w:t>Section 14.03</w:t>
      </w:r>
      <w:r>
        <w:rPr>
          <w:rFonts w:ascii="Times New Roman" w:cs="Times New Roman" w:eastAsia="Times New Roman" w:hAnsi="Times New Roman"/>
          <w:sz w:val="18"/>
          <w:szCs w:val="18"/>
          <w:color w:val="auto"/>
        </w:rPr>
        <w:t>, the Trustee is authorized to join with the Company in the execution of any such supplemental indenture, to make the further agreements and stipulations which may be therein contained and to accept the conveyance, transfer, assignment, mortgage or pledge of any property or assets thereunder.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Any supplemental indenture authorized by the provisions of this </w:t>
      </w:r>
      <w:r>
        <w:rPr>
          <w:rFonts w:ascii="Times New Roman" w:cs="Times New Roman" w:eastAsia="Times New Roman" w:hAnsi="Times New Roman"/>
          <w:sz w:val="18"/>
          <w:szCs w:val="18"/>
          <w:u w:val="single" w:color="auto"/>
          <w:color w:val="auto"/>
        </w:rPr>
        <w:t>Section 14.01</w:t>
      </w:r>
      <w:r>
        <w:rPr>
          <w:rFonts w:ascii="Times New Roman" w:cs="Times New Roman" w:eastAsia="Times New Roman" w:hAnsi="Times New Roman"/>
          <w:sz w:val="18"/>
          <w:szCs w:val="18"/>
          <w:color w:val="auto"/>
        </w:rPr>
        <w:t xml:space="preserve"> may be executed by the Company and the Trustee without the consent of the Holders of any of the Securities at the time Outstanding.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ind w:left="660"/>
        <w:spacing w:after="0"/>
        <w:rPr>
          <w:sz w:val="20"/>
          <w:szCs w:val="20"/>
          <w:color w:val="auto"/>
        </w:rPr>
      </w:pPr>
      <w:r>
        <w:rPr>
          <w:rFonts w:ascii="Times New Roman" w:cs="Times New Roman" w:eastAsia="Times New Roman" w:hAnsi="Times New Roman"/>
          <w:sz w:val="18"/>
          <w:szCs w:val="18"/>
          <w:color w:val="auto"/>
        </w:rPr>
        <w:t xml:space="preserve">Section 14.02 </w:t>
      </w:r>
      <w:r>
        <w:rPr>
          <w:rFonts w:ascii="Times New Roman" w:cs="Times New Roman" w:eastAsia="Times New Roman" w:hAnsi="Times New Roman"/>
          <w:sz w:val="18"/>
          <w:szCs w:val="18"/>
          <w:u w:val="single" w:color="auto"/>
          <w:color w:val="auto"/>
        </w:rPr>
        <w:t>With Consent of Securityholders; Limitations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65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the consent of the Holders (evidenced as provided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of a majority in aggregate principal amount of the Outstanding Securities of each series affected by such supplemental indenture voting separately, the Company and the Trustee may, from time to time and at any time, enter into an indenture or indentures supplemental hereto for the purpose of adding any provisions to or changing in any manner or eliminating any provisions of this Indenture or of modifying in any manner the rights of the Holders of the Securities of such series to be affected;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supplemental indenture shall, without the consent of the Holder of each Outstanding Security of each such series affected thereby,</w:t>
      </w:r>
    </w:p>
    <w:p>
      <w:pPr>
        <w:spacing w:after="0" w:line="183" w:lineRule="exact"/>
        <w:rPr>
          <w:rFonts w:ascii="Times New Roman" w:cs="Times New Roman" w:eastAsia="Times New Roman" w:hAnsi="Times New Roman"/>
          <w:sz w:val="18"/>
          <w:szCs w:val="18"/>
          <w:color w:val="auto"/>
        </w:rPr>
      </w:pPr>
    </w:p>
    <w:p>
      <w:pPr>
        <w:jc w:val="both"/>
        <w:ind w:left="660" w:firstLine="1292"/>
        <w:spacing w:after="0" w:line="255" w:lineRule="auto"/>
        <w:tabs>
          <w:tab w:leader="none" w:pos="221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extend the Stated Maturity of the principal of, or any installment of interest on, any Security, or reduce the principal amount thereof or the interest thereon or any premium payable thereon, or extend the Stated Maturity of, or change the place of payment where, or the Currency in which the principal of and premium, if any, or interest on such Security is denominated or payable, or reduce the amount of the principal of an Original Issue Discount Security that would be due and payable upon acceleration of the Maturity thereof pursuant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change the ranking of any Security or, in the case of any subordinated Security, the definition of Senior Indebtedness applicable thereto, or impair the contractual right to institute suit for the enforcement of any payment on or after the Stated Maturity thereof (or, in the case of redemption, on or after the Redemption Date); or</w:t>
      </w:r>
    </w:p>
    <w:p>
      <w:pPr>
        <w:spacing w:after="0" w:line="188"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30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the Outstanding Securities of any series, the consent of whose Holders is required for any supplemental indenture, or the consent of whose Holders is required for any waiver of compliance with certain provisions of this Indenture or certain Defaults hereunder and their consequences provided for in this Indenture; or</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343"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modify any of the provisions of this Section,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except to increase any such percentage or to provide that certain other provisions of this Indenture cannot be modified or waived without the consent of the Holder of each Outstanding Security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clause shall not be deemed to require the consent of any Holder with respect to changes in the references to “the Trustee” and concomitant changes in this Section and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or the deletion of this proviso, in accordance with the requirements of </w:t>
      </w:r>
      <w:r>
        <w:rPr>
          <w:rFonts w:ascii="Times New Roman" w:cs="Times New Roman" w:eastAsia="Times New Roman" w:hAnsi="Times New Roman"/>
          <w:sz w:val="18"/>
          <w:szCs w:val="18"/>
          <w:u w:val="single" w:color="auto"/>
          <w:color w:val="auto"/>
        </w:rPr>
        <w:t>Sections 11.06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14.01(f)</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9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supplemental indenture that changes or eliminates any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63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shall not be necessary for the consent of the Securityholders under this </w:t>
      </w:r>
      <w:r>
        <w:rPr>
          <w:rFonts w:ascii="Times New Roman" w:cs="Times New Roman" w:eastAsia="Times New Roman" w:hAnsi="Times New Roman"/>
          <w:sz w:val="18"/>
          <w:szCs w:val="18"/>
          <w:u w:val="single" w:color="auto"/>
          <w:color w:val="auto"/>
        </w:rPr>
        <w:t>Section 14.02</w:t>
      </w:r>
      <w:r>
        <w:rPr>
          <w:rFonts w:ascii="Times New Roman" w:cs="Times New Roman" w:eastAsia="Times New Roman" w:hAnsi="Times New Roman"/>
          <w:sz w:val="18"/>
          <w:szCs w:val="18"/>
          <w:color w:val="auto"/>
        </w:rPr>
        <w:t xml:space="preserve"> to approve the particular form of any proposed supplemental indenture, but it shall be sufficient if such consent shall approve the substance thereof.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ind w:firstLine="1304"/>
        <w:spacing w:after="0" w:line="261" w:lineRule="auto"/>
        <w:tabs>
          <w:tab w:leader="none" w:pos="160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set a record date for purposes of determining the identity of the Holders of each series of Securities entitled to give a written consent or waive compliance by the Company as authorized or permitted by this Section. Such record date shall not be more than 30 days prior to the first solicitation of such consent or waiver or the date of the most recent list of Holders furnished to the Trustee prior to such solicitation pursuant to Section 312 of the Trust Indenture Act.</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3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the execution by the Company and the Trustee of any supplemental indenture pursuant to the provisions of this </w:t>
      </w:r>
      <w:r>
        <w:rPr>
          <w:rFonts w:ascii="Times New Roman" w:cs="Times New Roman" w:eastAsia="Times New Roman" w:hAnsi="Times New Roman"/>
          <w:sz w:val="18"/>
          <w:szCs w:val="18"/>
          <w:u w:val="single" w:color="auto"/>
          <w:color w:val="auto"/>
        </w:rPr>
        <w:t>Section 14.02</w:t>
      </w:r>
      <w:r>
        <w:rPr>
          <w:rFonts w:ascii="Times New Roman" w:cs="Times New Roman" w:eastAsia="Times New Roman" w:hAnsi="Times New Roman"/>
          <w:sz w:val="18"/>
          <w:szCs w:val="18"/>
          <w:color w:val="auto"/>
        </w:rPr>
        <w:t>, the Company shall send a notice, setting forth in general terms the substance of such supplemental indenture, to the Holders of Securities at their addresses as the same shall then appear in the Register of the Company. Any failure of the Company to send such notice, or any defect therein, shall not, however, in any way impair or affect the validity of any such supplemental indenture.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14.03 </w:t>
      </w:r>
      <w:r>
        <w:rPr>
          <w:rFonts w:ascii="Times New Roman" w:cs="Times New Roman" w:eastAsia="Times New Roman" w:hAnsi="Times New Roman"/>
          <w:sz w:val="18"/>
          <w:szCs w:val="18"/>
          <w:u w:val="single" w:color="auto"/>
          <w:color w:val="auto"/>
        </w:rPr>
        <w:t>Trustee Protected</w:t>
      </w:r>
      <w:r>
        <w:rPr>
          <w:rFonts w:ascii="Times New Roman" w:cs="Times New Roman" w:eastAsia="Times New Roman" w:hAnsi="Times New Roman"/>
          <w:sz w:val="18"/>
          <w:szCs w:val="18"/>
          <w:color w:val="auto"/>
        </w:rPr>
        <w:t xml:space="preserve">. Upon the request of the Company, accompanied by an Officer’s Certificate meeting the requirements set forth in </w:t>
      </w:r>
      <w:r>
        <w:rPr>
          <w:rFonts w:ascii="Times New Roman" w:cs="Times New Roman" w:eastAsia="Times New Roman" w:hAnsi="Times New Roman"/>
          <w:sz w:val="18"/>
          <w:szCs w:val="18"/>
          <w:u w:val="single" w:color="auto"/>
          <w:color w:val="auto"/>
        </w:rPr>
        <w:t>Section 16.01</w:t>
      </w:r>
      <w:r>
        <w:rPr>
          <w:rFonts w:ascii="Times New Roman" w:cs="Times New Roman" w:eastAsia="Times New Roman" w:hAnsi="Times New Roman"/>
          <w:sz w:val="18"/>
          <w:szCs w:val="18"/>
          <w:color w:val="auto"/>
        </w:rPr>
        <w:t xml:space="preserve"> and an Opinion of Counsel meeting the requirements set forth in </w:t>
      </w:r>
      <w:r>
        <w:rPr>
          <w:rFonts w:ascii="Times New Roman" w:cs="Times New Roman" w:eastAsia="Times New Roman" w:hAnsi="Times New Roman"/>
          <w:sz w:val="18"/>
          <w:szCs w:val="18"/>
          <w:u w:val="single" w:color="auto"/>
          <w:color w:val="auto"/>
        </w:rPr>
        <w:t>Section 16.01</w:t>
      </w:r>
      <w:r>
        <w:rPr>
          <w:rFonts w:ascii="Times New Roman" w:cs="Times New Roman" w:eastAsia="Times New Roman" w:hAnsi="Times New Roman"/>
          <w:sz w:val="18"/>
          <w:szCs w:val="18"/>
          <w:color w:val="auto"/>
        </w:rPr>
        <w:t xml:space="preserve"> and stating that the execution of such supplemental indenture is authorized or permitted by this Indenture and such supplemental indenture is the legal, valid and binding obligation of the Company enforceable against it in accordance with its terms, subject to customary exceptions (provided, however, that only an Officer’s Certificate meeting the requirements set forth in </w:t>
      </w:r>
      <w:r>
        <w:rPr>
          <w:rFonts w:ascii="Times New Roman" w:cs="Times New Roman" w:eastAsia="Times New Roman" w:hAnsi="Times New Roman"/>
          <w:sz w:val="18"/>
          <w:szCs w:val="18"/>
          <w:u w:val="single" w:color="auto"/>
          <w:color w:val="auto"/>
        </w:rPr>
        <w:t>Section 16.01</w:t>
      </w:r>
      <w:r>
        <w:rPr>
          <w:rFonts w:ascii="Times New Roman" w:cs="Times New Roman" w:eastAsia="Times New Roman" w:hAnsi="Times New Roman"/>
          <w:sz w:val="18"/>
          <w:szCs w:val="18"/>
          <w:color w:val="auto"/>
        </w:rPr>
        <w:t xml:space="preserve"> shall be provided in connection with the execution of a supplemental indenture that establishes the terms of a series of Securities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hereof) and evidence reasonably satisfactory to the Trustee of consent of the Holders if the supplemental indenture is to be executed pursuant to </w:t>
      </w:r>
      <w:r>
        <w:rPr>
          <w:rFonts w:ascii="Times New Roman" w:cs="Times New Roman" w:eastAsia="Times New Roman" w:hAnsi="Times New Roman"/>
          <w:sz w:val="18"/>
          <w:szCs w:val="18"/>
          <w:u w:val="single" w:color="auto"/>
          <w:color w:val="auto"/>
        </w:rPr>
        <w:t>Section 14.02</w:t>
      </w:r>
      <w:r>
        <w:rPr>
          <w:rFonts w:ascii="Times New Roman" w:cs="Times New Roman" w:eastAsia="Times New Roman" w:hAnsi="Times New Roman"/>
          <w:sz w:val="18"/>
          <w:szCs w:val="18"/>
          <w:color w:val="auto"/>
        </w:rPr>
        <w:t xml:space="preserve">, the Trustee shall join with the Company in the execution of said supplemental indenture unless said supplemental indenture affects the Trustee’s own rights, duties or immunities under this Indenture or otherwise, in which case the Trustee may in its discretion, but shall not be obligated to, enter into said supplemental indenture. The Trustee shall be fully protected in relying upon any such Officer’s Certificate and Opinion of Counsel delivered under this </w:t>
      </w:r>
      <w:r>
        <w:rPr>
          <w:rFonts w:ascii="Times New Roman" w:cs="Times New Roman" w:eastAsia="Times New Roman" w:hAnsi="Times New Roman"/>
          <w:sz w:val="18"/>
          <w:szCs w:val="18"/>
          <w:u w:val="single" w:color="auto"/>
          <w:color w:val="auto"/>
        </w:rPr>
        <w:t>Section 14.03</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14.04 </w:t>
      </w:r>
      <w:r>
        <w:rPr>
          <w:rFonts w:ascii="Times New Roman" w:cs="Times New Roman" w:eastAsia="Times New Roman" w:hAnsi="Times New Roman"/>
          <w:sz w:val="18"/>
          <w:szCs w:val="18"/>
          <w:u w:val="single" w:color="auto"/>
          <w:color w:val="auto"/>
        </w:rPr>
        <w:t>Effect of Execution of Supplemental Indenture</w:t>
      </w:r>
      <w:r>
        <w:rPr>
          <w:rFonts w:ascii="Times New Roman" w:cs="Times New Roman" w:eastAsia="Times New Roman" w:hAnsi="Times New Roman"/>
          <w:sz w:val="18"/>
          <w:szCs w:val="18"/>
          <w:color w:val="auto"/>
        </w:rPr>
        <w:t xml:space="preserve">. Upon the execution of any supplemental indenture pursuant to the provisions of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this Indenture shall be deemed to be modified and amended in accordance therewith and, except as herein otherwise expressly provided, the respective rights, limitations of rights, obligations, duties and immunities under this Indenture of the Trustee, the Company and the Holders of all of the Securities or of the Securities of any series affected, as the case may be,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14.05 </w:t>
      </w:r>
      <w:r>
        <w:rPr>
          <w:rFonts w:ascii="Times New Roman" w:cs="Times New Roman" w:eastAsia="Times New Roman" w:hAnsi="Times New Roman"/>
          <w:sz w:val="18"/>
          <w:szCs w:val="18"/>
          <w:u w:val="single" w:color="auto"/>
          <w:color w:val="auto"/>
        </w:rPr>
        <w:t>Notation on or Exchange of Securities</w:t>
      </w:r>
      <w:r>
        <w:rPr>
          <w:rFonts w:ascii="Times New Roman" w:cs="Times New Roman" w:eastAsia="Times New Roman" w:hAnsi="Times New Roman"/>
          <w:sz w:val="18"/>
          <w:szCs w:val="18"/>
          <w:color w:val="auto"/>
        </w:rPr>
        <w:t>. Securities of any series authenticated and delivered after the execution of any supplemental indenture pursuant to the provisions of this Article may bear a notation in the form approved by the Trustee as to any matter provided for in such supplemental indenture. If the Company or the Trustee shall so determine, new Securities so modified as to conform, in the opinion of the Trustee and the Board of Directors of the Company, to any modification of this Indenture contained in any such supplemental indenture may be prepared and executed by the Company and authenticated and delivered by the Trustee in exchange for the Securities then Outstanding in equal aggregate principal amounts, and such exchange shall be made without cost to the Holders of the Securities.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14.06 </w:t>
      </w:r>
      <w:r>
        <w:rPr>
          <w:rFonts w:ascii="Times New Roman" w:cs="Times New Roman" w:eastAsia="Times New Roman" w:hAnsi="Times New Roman"/>
          <w:sz w:val="18"/>
          <w:szCs w:val="18"/>
          <w:u w:val="single" w:color="auto"/>
          <w:color w:val="auto"/>
        </w:rPr>
        <w:t>Conformity with TIA</w:t>
      </w:r>
      <w:r>
        <w:rPr>
          <w:rFonts w:ascii="Times New Roman" w:cs="Times New Roman" w:eastAsia="Times New Roman" w:hAnsi="Times New Roman"/>
          <w:sz w:val="18"/>
          <w:szCs w:val="18"/>
          <w:color w:val="auto"/>
        </w:rPr>
        <w:t>. Every supplemental indenture executed pursuant to the provisions of this Article shall conform to the requirements of the Trust Indenture Act as then in effect.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SUBORDINATION OF SECURITIES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15.01 </w:t>
      </w:r>
      <w:r>
        <w:rPr>
          <w:rFonts w:ascii="Times New Roman" w:cs="Times New Roman" w:eastAsia="Times New Roman" w:hAnsi="Times New Roman"/>
          <w:sz w:val="18"/>
          <w:szCs w:val="18"/>
          <w:u w:val="single" w:color="auto"/>
          <w:color w:val="auto"/>
        </w:rPr>
        <w:t>Agreement to Subordinate</w:t>
      </w:r>
      <w:r>
        <w:rPr>
          <w:rFonts w:ascii="Times New Roman" w:cs="Times New Roman" w:eastAsia="Times New Roman" w:hAnsi="Times New Roman"/>
          <w:sz w:val="18"/>
          <w:szCs w:val="18"/>
          <w:color w:val="auto"/>
        </w:rPr>
        <w:t xml:space="preserve">. In the event a series of Securities is designated as subordinated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and except as otherwise provided in a Company Order or in one or more indentures supplemental hereto, the Company, for itself, its successors and assigns, covenants and agrees, and each Holder of Securities of such series by his, her or its acceptance thereof, likewise covenants and agrees, that the payment of the principal of (and premium, if any) and interest, if any, on each and all of the Securities of such series is hereby expressly subordinated, to the extent and in the manner hereinafter set forth, in right of payment to the prior payment in full of all Senior Indebtedness. In the event a series of Securities is not designated as subordinated pursuant to </w:t>
      </w:r>
      <w:r>
        <w:rPr>
          <w:rFonts w:ascii="Times New Roman" w:cs="Times New Roman" w:eastAsia="Times New Roman" w:hAnsi="Times New Roman"/>
          <w:sz w:val="18"/>
          <w:szCs w:val="18"/>
          <w:u w:val="single" w:color="auto"/>
          <w:color w:val="auto"/>
        </w:rPr>
        <w:t>Section 3.01(s)</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xml:space="preserve"> shall have no effect upon the Securities.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15.02 </w:t>
      </w:r>
      <w:r>
        <w:rPr>
          <w:rFonts w:ascii="Times New Roman" w:cs="Times New Roman" w:eastAsia="Times New Roman" w:hAnsi="Times New Roman"/>
          <w:sz w:val="18"/>
          <w:szCs w:val="18"/>
          <w:u w:val="single" w:color="auto"/>
          <w:color w:val="auto"/>
        </w:rPr>
        <w:t>Distribution on Dissolution, Liquidation and Reorganization; Subrogation of Securities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15.01</w:t>
      </w:r>
      <w:r>
        <w:rPr>
          <w:rFonts w:ascii="Times New Roman" w:cs="Times New Roman" w:eastAsia="Times New Roman" w:hAnsi="Times New Roman"/>
          <w:sz w:val="18"/>
          <w:szCs w:val="18"/>
          <w:color w:val="auto"/>
        </w:rPr>
        <w:t>, upon any distribution of assets of the Company upon any dissolution, winding up, liquidation or reorganization of the Company, whether in bankruptcy, insolvency, reorganization or receivership proceedings or upon an assignment for the benefit of creditors or any other marshalling of the assets and liabilities of the Company or otherwise (subject to the power of a court of competent jurisdiction to make other equitable provision reflecting the rights conferred in this Indenture upon the Senior Indebtedness and the holders thereof with respect to the Securities and the holders thereof by a lawful plan of reorganization under applicable bankruptcy law):</w:t>
      </w:r>
    </w:p>
    <w:p>
      <w:pPr>
        <w:spacing w:after="0" w:line="187" w:lineRule="exact"/>
        <w:rPr>
          <w:sz w:val="20"/>
          <w:szCs w:val="20"/>
          <w:color w:val="auto"/>
        </w:rPr>
      </w:pPr>
    </w:p>
    <w:p>
      <w:pPr>
        <w:jc w:val="both"/>
        <w:ind w:firstLine="1304"/>
        <w:spacing w:after="0" w:line="266" w:lineRule="auto"/>
        <w:tabs>
          <w:tab w:leader="none" w:pos="159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all Senior Indebtedness shall be entitled to receive payment in full of the principal thereof (and premium, if any) and interest due thereon before the Holders of the Securities are entitled to receive any payment upon the principal (or premium, if any) or interest, if any, on Indebtedness evidenced by the Securities; and</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60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payment or distribution of assets of the Company of any kind or character, whether in cash, property or securities, to which the Holders of the Securities or the Trustee would be entitled except for the provisions of this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xml:space="preserve"> shall be paid by the liquidation trustee or agent or other Person making such payment or distribution, whether a trustee in bankruptcy, a receiver or liquidating trustee or otherwise, directly to the holders of Senior Indebtedness or their representative or representatives or to the trustee or trustees under any indenture under which any instruments evidencing any of such Senior Indebtedness may have been issued, ratably according to the aggregate amounts remaining unpaid on account of the principal of (and premium, if any) and interest on the Senior Indebtedness held or represented by each, to the extent necessary to make payment in full of all Senior Indebtedness remaining unpaid, after giving effect to any concurrent payment or distribution to the holders of such Senior Indebtedness;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both"/>
        <w:ind w:firstLine="1304"/>
        <w:spacing w:after="0" w:line="255" w:lineRule="auto"/>
        <w:tabs>
          <w:tab w:leader="none" w:pos="162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notwithstanding the foregoing, any payment or distribution of assets of the Company of any kind or character, whether in cash, property or securities prohibited by the foregoing, shall be received by the Trustee or the Holders of the Securities before all Senior Indebtedness is paid in full, such payment or distribution shall be paid over, upon written notice to a Responsible Officer of the Trustee, to the holder of such Senior Indebtedness or his, her or its representative or representatives or to the trustee or trustees under any indenture under which any instrument evidencing any of such Senior Indebtedness may have been issued, ratably as aforesaid, as calculated by the Company, for application to payment of all Senior Indebtedness remaining unpaid until all such Senior Indebtedness shall have been paid in full, after giving effect to any concurrent payment or distribution to the holders of such Senior Indebtedness.</w:t>
      </w:r>
    </w:p>
    <w:p>
      <w:pPr>
        <w:spacing w:after="0" w:line="188"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9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payment in full of all Senior Indebtedness, the Holders of the Securities shall be subrogated to the rights of the holders of Senior Indebtedness (to the extent that distributions otherwise payable to such holder have been applied to the payment of Senior Indebtedness) to receive payments or distributions of cash, property or securities of the Company applicable to Senior Indebtedness until the principal of (and premium, if any) and interest, if any, on the Securities shall be paid in full and no such payments or distributions to the Holders of the Securities of cash, property or securities otherwise distributable to the holders of Senior Indebtedness shall, as between the Company, its creditors other than the holders of Senior Indebtedness, and the Holders of the Securities be deemed to be a payment by the Company to or on account of the Securities. It is understood that the provisions of this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xml:space="preserve"> are and are intended solely for the purpose of defining the relative rights of the Holders of the Securities, on the one hand, and the holders of the Senior Indebtedness, on the other hand. Nothing contained in this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xml:space="preserve"> or elsewhere in this Indenture or in the Securities is intended to or shall impair, as between the Company, its creditors other than the holders of Senior Indebtedness, and the Holders of the Securities, the obligation of the Company, which is unconditional and absolute, to pay to the Holders of the Securities the principal of (and premium, if any) and interest, if any, on the Securities as and when the same shall become due and payable in accordance with their terms, or to affect the relative rights of the Holders of the Securities and creditors of the Company other than the holders of Senior Indebtedness, nor shall anything herein or in the Securities prevent the Trustee or the Holder of any Security from exercising all remedies otherwise permitted by applicable law upon default under this Indenture, subject to the rights, if any, under this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xml:space="preserve"> of the holders of Senior Indebtedness in respect of cash, property or securities of the Company received upon the exercise of any such remedy. Upon any payment or distribution of assets of the Company referred to in this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xml:space="preserve">, the Trustee, subject to the provisions of </w:t>
      </w:r>
      <w:r>
        <w:rPr>
          <w:rFonts w:ascii="Times New Roman" w:cs="Times New Roman" w:eastAsia="Times New Roman" w:hAnsi="Times New Roman"/>
          <w:sz w:val="18"/>
          <w:szCs w:val="18"/>
          <w:u w:val="single" w:color="auto"/>
          <w:color w:val="auto"/>
        </w:rPr>
        <w:t>Section 15.06</w:t>
      </w:r>
      <w:r>
        <w:rPr>
          <w:rFonts w:ascii="Times New Roman" w:cs="Times New Roman" w:eastAsia="Times New Roman" w:hAnsi="Times New Roman"/>
          <w:sz w:val="18"/>
          <w:szCs w:val="18"/>
          <w:color w:val="auto"/>
        </w:rPr>
        <w:t xml:space="preserve">, shall be entitled to conclusively rely upon a certificate of the liquidating trustee or agent or other person making any distribution to the Trustee for the purpose of ascertaining the Persons entitled to participate in such distribution, the holders of Senior Indebtedness and other indebtedness of the Company, the amount thereof or payable thereon, the amount or amounts paid or distributed thereof and all other facts pertinent thereto or to this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15.03 </w:t>
      </w:r>
      <w:r>
        <w:rPr>
          <w:rFonts w:ascii="Times New Roman" w:cs="Times New Roman" w:eastAsia="Times New Roman" w:hAnsi="Times New Roman"/>
          <w:sz w:val="18"/>
          <w:szCs w:val="18"/>
          <w:u w:val="single" w:color="auto"/>
          <w:color w:val="auto"/>
        </w:rPr>
        <w:t>No Payment on Securities in Event of Default on Senior Indebtedness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15.01</w:t>
      </w:r>
      <w:r>
        <w:rPr>
          <w:rFonts w:ascii="Times New Roman" w:cs="Times New Roman" w:eastAsia="Times New Roman" w:hAnsi="Times New Roman"/>
          <w:sz w:val="18"/>
          <w:szCs w:val="18"/>
          <w:color w:val="auto"/>
        </w:rPr>
        <w:t>, no payment by the Company on account of principal (or premium, if any), sinking funds or interest, if any, on the Securities shall be made at any time if: (i) a default on Senior Indebtedness exists that permits the holders of such Senior Indebtedness to accelerate its maturity and (ii) the default is the subject of judicial proceedings or the Company has received notice of such default. The Company may resume payments on the Securities when full payment of amounts then due for principal (premium, if any), sinking funds and interest on Senior Indebtedness has been made or duly provided for in money or money’s worth.</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the event that, notwithstanding the foregoing, any payment shall be received by the Trustee when such payment is prohibited by the preceding paragraph of this </w:t>
      </w:r>
      <w:r>
        <w:rPr>
          <w:rFonts w:ascii="Times New Roman" w:cs="Times New Roman" w:eastAsia="Times New Roman" w:hAnsi="Times New Roman"/>
          <w:sz w:val="18"/>
          <w:szCs w:val="18"/>
          <w:u w:val="single" w:color="auto"/>
          <w:color w:val="auto"/>
        </w:rPr>
        <w:t>Section 15.03</w:t>
      </w:r>
      <w:r>
        <w:rPr>
          <w:rFonts w:ascii="Times New Roman" w:cs="Times New Roman" w:eastAsia="Times New Roman" w:hAnsi="Times New Roman"/>
          <w:sz w:val="18"/>
          <w:szCs w:val="18"/>
          <w:color w:val="auto"/>
        </w:rPr>
        <w:t>, such payment shall be held in trust for the benefit of, and shall be paid over or delivered to, the holders of such Senior Indebtedness or their respective representatives, or to the trustee or trustees under any indenture pursuant to which any of such Senior Indebtedness may have been issued, as their respective interests may appear, as calculated by the Company, but only to the extent that the holders of such Senior Indebtedness (or their representative or representatives or a trustee) notify the Trustee in writing within 90 days of such payment of the amounts then due and owing on such Senior Indebtedness and only the amounts specified in such notice to the Trustee shall be paid to the holders of such Senior Indebtedness.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15.04  </w:t>
      </w:r>
      <w:r>
        <w:rPr>
          <w:rFonts w:ascii="Times New Roman" w:cs="Times New Roman" w:eastAsia="Times New Roman" w:hAnsi="Times New Roman"/>
          <w:sz w:val="18"/>
          <w:szCs w:val="18"/>
          <w:u w:val="single" w:color="auto"/>
          <w:color w:val="auto"/>
        </w:rPr>
        <w:t>Payments on Securities Permitted</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15.01</w:t>
      </w:r>
      <w:r>
        <w:rPr>
          <w:rFonts w:ascii="Times New Roman" w:cs="Times New Roman" w:eastAsia="Times New Roman" w:hAnsi="Times New Roman"/>
          <w:sz w:val="18"/>
          <w:szCs w:val="18"/>
          <w:color w:val="auto"/>
        </w:rPr>
        <w:t>, nothing contained in this Indenture or in any of the Securities shall</w:t>
      </w:r>
    </w:p>
    <w:p>
      <w:pPr>
        <w:spacing w:after="0" w:line="27" w:lineRule="exact"/>
        <w:rPr>
          <w:sz w:val="20"/>
          <w:szCs w:val="20"/>
          <w:color w:val="auto"/>
        </w:rPr>
      </w:pPr>
    </w:p>
    <w:p>
      <w:pPr>
        <w:jc w:val="both"/>
        <w:ind w:firstLine="8"/>
        <w:spacing w:after="0" w:line="252" w:lineRule="auto"/>
        <w:tabs>
          <w:tab w:leader="none" w:pos="26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affect the obligation of the Company to make, or prevent the Company from making, at any time except as provided in </w:t>
      </w:r>
      <w:r>
        <w:rPr>
          <w:rFonts w:ascii="Times New Roman" w:cs="Times New Roman" w:eastAsia="Times New Roman" w:hAnsi="Times New Roman"/>
          <w:sz w:val="18"/>
          <w:szCs w:val="18"/>
          <w:u w:val="single" w:color="auto"/>
          <w:color w:val="auto"/>
        </w:rPr>
        <w:t>Sections 15.02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15.03</w:t>
      </w:r>
      <w:r>
        <w:rPr>
          <w:rFonts w:ascii="Times New Roman" w:cs="Times New Roman" w:eastAsia="Times New Roman" w:hAnsi="Times New Roman"/>
          <w:sz w:val="18"/>
          <w:szCs w:val="18"/>
          <w:color w:val="auto"/>
        </w:rPr>
        <w:t>, payments of principal of (or premium, if any) or interest, if any, on the Securities or (b) prevent the application by the Trustee of any moneys or assets deposited with it hereunder to the payment of or on account of the principal of (or premium, if any) or interest, if any, on the Securities, unless a Responsible Officer of the Trustee shall have received at its Corporate Trust Office written notice of any fact prohibiting the making of such payment from the Company or from the holder of any Senior Indebtedness or from the trustee for any such holder, together with proof satisfactory to the Trustee of such holding of Senior Indebtedness or of the authority of such trustee more than two Business Days prior to the date fixed for such payment.</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15.05 </w:t>
      </w:r>
      <w:r>
        <w:rPr>
          <w:rFonts w:ascii="Times New Roman" w:cs="Times New Roman" w:eastAsia="Times New Roman" w:hAnsi="Times New Roman"/>
          <w:sz w:val="18"/>
          <w:szCs w:val="18"/>
          <w:u w:val="single" w:color="auto"/>
          <w:color w:val="auto"/>
        </w:rPr>
        <w:t>Authorization of Securityholders to Trustee to Effect Subordination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15.01</w:t>
      </w:r>
      <w:r>
        <w:rPr>
          <w:rFonts w:ascii="Times New Roman" w:cs="Times New Roman" w:eastAsia="Times New Roman" w:hAnsi="Times New Roman"/>
          <w:sz w:val="18"/>
          <w:szCs w:val="18"/>
          <w:color w:val="auto"/>
        </w:rPr>
        <w:t xml:space="preserve">, each Holder of Securities by his acceptance thereof authorizes and directs the Trustee on his, her or its behalf to take such action as may be necessary or appropriate to effectuate the subordination as provided in this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xml:space="preserve"> and appoints the Trustee his attorney-in-fact for any and all such purposes.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15.06 </w:t>
      </w:r>
      <w:r>
        <w:rPr>
          <w:rFonts w:ascii="Times New Roman" w:cs="Times New Roman" w:eastAsia="Times New Roman" w:hAnsi="Times New Roman"/>
          <w:sz w:val="18"/>
          <w:szCs w:val="18"/>
          <w:u w:val="single" w:color="auto"/>
          <w:color w:val="auto"/>
        </w:rPr>
        <w:t>Notices to Trustee</w:t>
      </w:r>
      <w:r>
        <w:rPr>
          <w:rFonts w:ascii="Times New Roman" w:cs="Times New Roman" w:eastAsia="Times New Roman" w:hAnsi="Times New Roman"/>
          <w:sz w:val="18"/>
          <w:szCs w:val="18"/>
          <w:color w:val="auto"/>
        </w:rPr>
        <w:t xml:space="preserve">. The Company shall give prompt written notice to a Responsible Officer of the Trustee of any fact known to the Company that would prohibit the making of any payment of monies or assets to or by the Trustee in respect of the Securities of any series pursuant to the provisions of this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15.01</w:t>
      </w:r>
      <w:r>
        <w:rPr>
          <w:rFonts w:ascii="Times New Roman" w:cs="Times New Roman" w:eastAsia="Times New Roman" w:hAnsi="Times New Roman"/>
          <w:sz w:val="18"/>
          <w:szCs w:val="18"/>
          <w:color w:val="auto"/>
        </w:rPr>
        <w:t xml:space="preserve">, notwithstanding the provisions of this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xml:space="preserve"> or any other provisions of this Indenture, neither the Trustee nor any Paying Agent (other than the Company) shall be charged with knowledge of the existence of any Senior Indebtedness or of any fact which would prohibit the making of any payment of moneys or assets to or by the Trustee or such Paying Agent, unless and until a Responsible Officer of the Trustee or such Paying Agent shall have received (in the case of a Responsible Officer of the Trustee, at the Corporate Trust Office of the Trustee) written notice thereof from the Company or from the holder of any Senior Indebtedness or from the trustee for any such holder, together with proof satisfactory to the Trustee of such holding of Senior Indebtedness or of the authority of such trustee and, prior to the receipt of any such written notice, the Trustee shall be entitled in all respects conclusively to presume that no such facts exist;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at least two Business Days prior to the date upon which by the terms hereof any such moneys or assets may become payable for any purpose (including, without limitation, the payment of either the principal (or premium, if any) or interest, if any, on any Security) a Responsible Officer of the Trustee shall not have received with respect to such moneys or assets the notice provided for in this </w:t>
      </w:r>
      <w:r>
        <w:rPr>
          <w:rFonts w:ascii="Times New Roman" w:cs="Times New Roman" w:eastAsia="Times New Roman" w:hAnsi="Times New Roman"/>
          <w:sz w:val="18"/>
          <w:szCs w:val="18"/>
          <w:u w:val="single" w:color="auto"/>
          <w:color w:val="auto"/>
        </w:rPr>
        <w:t>Section 15.06</w:t>
      </w:r>
      <w:r>
        <w:rPr>
          <w:rFonts w:ascii="Times New Roman" w:cs="Times New Roman" w:eastAsia="Times New Roman" w:hAnsi="Times New Roman"/>
          <w:sz w:val="18"/>
          <w:szCs w:val="18"/>
          <w:color w:val="auto"/>
        </w:rPr>
        <w:t xml:space="preserve">, then, anything herein contained to the contrary notwithstanding, the Trustee shall have full power and authority to receive such moneys or assets and to apply the same to the purpose for which they were received, and shall not be affected by any notice to the contrary which may be received by it within two Business Days prior to such date. The Trustee shall be entitled to rely on the delivery to it of a written notice by a Person representing himself to be a holder of Senior Indebtedness (or a trustee on behalf of such holder) to establish that such a notice has been given by a holder of Senior Indebtedness or a trustee on behalf of any such holder. In the event that the Trustee determines in good faith that further evidence is required with respect to the right of any Person as a holder of Senior Indebtedness to participate in any payment or distribution pursuant to this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xml:space="preserve">,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xml:space="preserve"> and, if such evidence is not furnished, the Trustee may defer any payment to such Person pending judicial determination as to the right of such Person to receive such payment.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15.07 </w:t>
      </w:r>
      <w:r>
        <w:rPr>
          <w:rFonts w:ascii="Times New Roman" w:cs="Times New Roman" w:eastAsia="Times New Roman" w:hAnsi="Times New Roman"/>
          <w:sz w:val="18"/>
          <w:szCs w:val="18"/>
          <w:u w:val="single" w:color="auto"/>
          <w:color w:val="auto"/>
        </w:rPr>
        <w:t>Trustee as Holder of Senior Indebtedness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15.01</w:t>
      </w:r>
      <w:r>
        <w:rPr>
          <w:rFonts w:ascii="Times New Roman" w:cs="Times New Roman" w:eastAsia="Times New Roman" w:hAnsi="Times New Roman"/>
          <w:sz w:val="18"/>
          <w:szCs w:val="18"/>
          <w:color w:val="auto"/>
        </w:rPr>
        <w:t xml:space="preserve">, the Trustee in its individual capacity shall be entitled to all the rights set forth in this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xml:space="preserve"> in respect of any Senior Indebtedness at any time held by it to the same extent as any other holder of Senior Indebtedness and nothing in this Indenture shall be construed to deprive the Trustee of any of its rights as such holder. Nothing in this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xml:space="preserve"> shall apply to claims of, or payments to, the Trustee under or pursuant to </w:t>
      </w:r>
      <w:r>
        <w:rPr>
          <w:rFonts w:ascii="Times New Roman" w:cs="Times New Roman" w:eastAsia="Times New Roman" w:hAnsi="Times New Roman"/>
          <w:sz w:val="18"/>
          <w:szCs w:val="18"/>
          <w:u w:val="single" w:color="auto"/>
          <w:color w:val="auto"/>
        </w:rPr>
        <w:t>Sections 7.05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15.08 </w:t>
      </w:r>
      <w:r>
        <w:rPr>
          <w:rFonts w:ascii="Times New Roman" w:cs="Times New Roman" w:eastAsia="Times New Roman" w:hAnsi="Times New Roman"/>
          <w:sz w:val="18"/>
          <w:szCs w:val="18"/>
          <w:u w:val="single" w:color="auto"/>
          <w:color w:val="auto"/>
        </w:rPr>
        <w:t>Modifications of Terms of Senior Indebtedness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15.01</w:t>
      </w:r>
      <w:r>
        <w:rPr>
          <w:rFonts w:ascii="Times New Roman" w:cs="Times New Roman" w:eastAsia="Times New Roman" w:hAnsi="Times New Roman"/>
          <w:sz w:val="18"/>
          <w:szCs w:val="18"/>
          <w:color w:val="auto"/>
        </w:rPr>
        <w:t xml:space="preserve">, any renewal or extension of the time of payment of any Senior Indebtedness or the exercise by the holders of Senior Indebtedness of any of their rights under any instrument creating or evidencing Senior Indebtedness, including, without limitation, the waiver of default thereunder, may be made or done all without notice to or assent from the Holders of the Securities or the Trustee. To the extent permitted by applicable law, no compromise, alteration, amendment, modification, extension, renewal or other change of, or waiver, consent or other action in respect of, any liability or obligation under or in respect of, or of any of the terms, covenants or conditions of any indenture or other instrument under which any Senior Indebtedness is outstanding or of such Senior Indebtedness, whether or not such release is in accordance with the provisions of any applicable document, shall in any way alter or affect any of the provisions of this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xml:space="preserve"> or of the Securities relating to the subordination thereof.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15.09 </w:t>
      </w:r>
      <w:r>
        <w:rPr>
          <w:rFonts w:ascii="Times New Roman" w:cs="Times New Roman" w:eastAsia="Times New Roman" w:hAnsi="Times New Roman"/>
          <w:sz w:val="18"/>
          <w:szCs w:val="18"/>
          <w:u w:val="single" w:color="auto"/>
          <w:color w:val="auto"/>
        </w:rPr>
        <w:t>Reliance on Judicial Order or Certificate of Liquidating Agent</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15.01</w:t>
      </w:r>
      <w:r>
        <w:rPr>
          <w:rFonts w:ascii="Times New Roman" w:cs="Times New Roman" w:eastAsia="Times New Roman" w:hAnsi="Times New Roman"/>
          <w:sz w:val="18"/>
          <w:szCs w:val="18"/>
          <w:color w:val="auto"/>
        </w:rPr>
        <w:t xml:space="preserve">, upon any payment or distribution of assets of the Company referred to in this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xml:space="preserve">, the Trustee and the Holders of the Securities shall be entitled to conclusively rely upon any order or decree entered by any court of competent jurisdiction in which such insolvency, bankruptcy, receivership, liquidation, reorganization, dissolution, winding up or similar case or proceeding is pending, or a certificate of the trustee in bankruptcy, liquidating trustee, custodian, receiver, assignee for the benefit of creditors, agent or other person making such payment or distribution, delivered to the Trustee or to the Holders of Securities, for the purpose of ascertaining the Persons entitled to participate in such payment or distribution, the holders of Senior Indebtedness and other indebtedness of the Company, the amount thereof or payable thereon, the amount or amounts paid or distributed thereon and all other facts pertinent thereto or to this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15.10 </w:t>
      </w:r>
      <w:r>
        <w:rPr>
          <w:rFonts w:ascii="Times New Roman" w:cs="Times New Roman" w:eastAsia="Times New Roman" w:hAnsi="Times New Roman"/>
          <w:sz w:val="18"/>
          <w:szCs w:val="18"/>
          <w:u w:val="single" w:color="auto"/>
          <w:color w:val="auto"/>
        </w:rPr>
        <w:t>Satisfaction and Discharge; Defeasance and Covenant Defeasance</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15.01</w:t>
      </w:r>
      <w:r>
        <w:rPr>
          <w:rFonts w:ascii="Times New Roman" w:cs="Times New Roman" w:eastAsia="Times New Roman" w:hAnsi="Times New Roman"/>
          <w:sz w:val="18"/>
          <w:szCs w:val="18"/>
          <w:color w:val="auto"/>
        </w:rPr>
        <w:t xml:space="preserve">, amounts and U.S. Government Obligations deposited in trust with the Trustee pursuant to and in accordance with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and not, at the time of such deposit, prohibited to be deposited under </w:t>
      </w:r>
      <w:r>
        <w:rPr>
          <w:rFonts w:ascii="Times New Roman" w:cs="Times New Roman" w:eastAsia="Times New Roman" w:hAnsi="Times New Roman"/>
          <w:sz w:val="18"/>
          <w:szCs w:val="18"/>
          <w:u w:val="single" w:color="auto"/>
          <w:color w:val="auto"/>
        </w:rPr>
        <w:t>Sections 15.02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15.03</w:t>
      </w:r>
      <w:r>
        <w:rPr>
          <w:rFonts w:ascii="Times New Roman" w:cs="Times New Roman" w:eastAsia="Times New Roman" w:hAnsi="Times New Roman"/>
          <w:sz w:val="18"/>
          <w:szCs w:val="18"/>
          <w:color w:val="auto"/>
        </w:rPr>
        <w:t xml:space="preserve"> shall not be subject to this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15.11 </w:t>
      </w:r>
      <w:r>
        <w:rPr>
          <w:rFonts w:ascii="Times New Roman" w:cs="Times New Roman" w:eastAsia="Times New Roman" w:hAnsi="Times New Roman"/>
          <w:sz w:val="18"/>
          <w:szCs w:val="18"/>
          <w:u w:val="single" w:color="auto"/>
          <w:color w:val="auto"/>
        </w:rPr>
        <w:t>Trustee Not Fiduciary for Holders of Senior Indebtedness</w:t>
      </w:r>
      <w:r>
        <w:rPr>
          <w:rFonts w:ascii="Times New Roman" w:cs="Times New Roman" w:eastAsia="Times New Roman" w:hAnsi="Times New Roman"/>
          <w:sz w:val="18"/>
          <w:szCs w:val="18"/>
          <w:color w:val="auto"/>
        </w:rPr>
        <w:t xml:space="preserve">. With respect to the holders of Senior Indebtedness, the Trustee undertakes to perform or observe only such of its covenants and obligations as are specifically set forth in this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xml:space="preserve">, and no implied covenants or obligations with respect to the holders of Senior Indebtedness shall be read into this Indenture against the Trustee. The Trustee shall not be deemed to owe any fiduciary duty to the holders of Senior Indebtedness. The Trustee shall not be liable to any such holder if it shall pay over or distribute to or on behalf of Holders of Securities or the Company, or any other Person, moneys or assets to which any holder of Senior Indebtedness shall be entitled by virtue of this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xml:space="preserve"> or otherwise.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XVI</w:t>
      </w:r>
    </w:p>
    <w:p>
      <w:pPr>
        <w:spacing w:after="0" w:line="2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 PROVISIONS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16.01 </w:t>
      </w:r>
      <w:r>
        <w:rPr>
          <w:rFonts w:ascii="Times New Roman" w:cs="Times New Roman" w:eastAsia="Times New Roman" w:hAnsi="Times New Roman"/>
          <w:sz w:val="18"/>
          <w:szCs w:val="18"/>
          <w:u w:val="single" w:color="auto"/>
          <w:color w:val="auto"/>
        </w:rPr>
        <w:t>Certificates and Opinions as to Conditions Precedent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59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request or application by the Company to the Trustee to take any action under any of the provisions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 is specifically required by any provision of this Indenture relating to such particular application or demand, no additional certificate or opinion need be furnished.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firstLine="1304"/>
        <w:spacing w:after="0" w:line="255" w:lineRule="auto"/>
        <w:tabs>
          <w:tab w:leader="none" w:pos="159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certificate or opinion provided for in this Indenture and delivered to the Trustee with respect to compliance with a condition or covenant provided for in this Indenture (other than the certificates provided pursuant to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of this Indenture) shall include (i) a statement that the Person giving such certificate or opinion has read such covenant or condition; (ii) a brief statement as to the nature and scope of the examination or investigation upon which the statements or opinions contained in such certificate or opinion are based; (iii) a statement that, in the view or opinion of such Person, he or she has made such examination or investigation as is necessary to enable such Person to express an informed view or opinion as to whether or not such covenant or condition has been complied with (and, in the case of an Opinion of Counsel, may be limited to reliance on an Officer’s Certificate as to matters of fact); and (iv) a statement as to whether or not, in the view or opinion of such Person, such condition or covenant has been complied with.</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63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certificate, statement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or her certificate, statement or opinion is based are erroneous. Any certificate, statement or opinion of counsel may be based, insofar as it relates to factual matters, upon a certificate, statement or opinion of, or representations by, an officer or officers of the Company stating that the information with respect to such factual matters is in the possession of the Company, unless such counsel knows, or in the exercise of reasonable care should know, that the certificate, statement or opinion or representations with respect to such matters are erroneous.</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9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certificate, statement or opinion of an officer of the Company or of counsel to the Company may be based, insofar as it relates to accounting matters, upon a certificate or opinion of, or representations by, an accountant or firm of accountants, unless such officer or counsel, as the case may be, knows, or in the exercise of reasonable care should know, that the certificate or opinion or representations with respect to the accounting matters upon which his or her certificate, statement or opinion may be based are erroneous. Any certificate or opinion of any firm of independent registered public accountants filed with the Trustee shall contain a statement that such firm is independent.</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8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6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16.02 </w:t>
      </w:r>
      <w:r>
        <w:rPr>
          <w:rFonts w:ascii="Times New Roman" w:cs="Times New Roman" w:eastAsia="Times New Roman" w:hAnsi="Times New Roman"/>
          <w:sz w:val="18"/>
          <w:szCs w:val="18"/>
          <w:u w:val="single" w:color="auto"/>
          <w:color w:val="auto"/>
        </w:rPr>
        <w:t>Trust Indenture Act Controls</w:t>
      </w:r>
      <w:r>
        <w:rPr>
          <w:rFonts w:ascii="Times New Roman" w:cs="Times New Roman" w:eastAsia="Times New Roman" w:hAnsi="Times New Roman"/>
          <w:sz w:val="18"/>
          <w:szCs w:val="18"/>
          <w:color w:val="auto"/>
        </w:rPr>
        <w:t>. If and to the extent that any provision of this Indenture limits, qualifies or conflicts with the duties imposed by, or another provision included in this Indenture which is required to be included in this Indenture by any of the provisions of Sections 310 to 318, inclusive, of the Trust Indenture Act, such imposed duties or incorporated provision shall control.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16.03 </w:t>
      </w:r>
      <w:r>
        <w:rPr>
          <w:rFonts w:ascii="Times New Roman" w:cs="Times New Roman" w:eastAsia="Times New Roman" w:hAnsi="Times New Roman"/>
          <w:sz w:val="18"/>
          <w:szCs w:val="18"/>
          <w:u w:val="single" w:color="auto"/>
          <w:color w:val="auto"/>
        </w:rPr>
        <w:t>Notices to the Company and Trustee</w:t>
      </w:r>
      <w:r>
        <w:rPr>
          <w:rFonts w:ascii="Times New Roman" w:cs="Times New Roman" w:eastAsia="Times New Roman" w:hAnsi="Times New Roman"/>
          <w:sz w:val="18"/>
          <w:szCs w:val="18"/>
          <w:color w:val="auto"/>
        </w:rPr>
        <w:t>. Any notice or demand authorized by this Indenture to be made upon, given or furnished to, or filed with, the Company or the Trustee shall be sufficiently made, given, furnished or filed for all purposes if it shall be mailed, delivered or telefaxed to:</w:t>
      </w:r>
    </w:p>
    <w:p>
      <w:pPr>
        <w:spacing w:after="0" w:line="162" w:lineRule="exact"/>
        <w:rPr>
          <w:sz w:val="20"/>
          <w:szCs w:val="20"/>
          <w:color w:val="auto"/>
        </w:rPr>
      </w:pPr>
    </w:p>
    <w:p>
      <w:pPr>
        <w:ind w:right="20" w:firstLine="1304"/>
        <w:spacing w:after="0" w:line="282" w:lineRule="auto"/>
        <w:tabs>
          <w:tab w:leader="none" w:pos="158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at Ofer Tech Park, 94 Shlomo Shmeltzer Road, Petach Tikva, Israel 4970602, Attention: [Name/Title], or at such other address or email or facsimile number as may have been furnished in writing to the Trustee by the Company.</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at the Corporate Trust Office of the Trustee, Attention: [Trust Administrator], email: [ ].</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such notice, demand or other document shall be in the English language.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16.04 </w:t>
      </w:r>
      <w:r>
        <w:rPr>
          <w:rFonts w:ascii="Times New Roman" w:cs="Times New Roman" w:eastAsia="Times New Roman" w:hAnsi="Times New Roman"/>
          <w:sz w:val="18"/>
          <w:szCs w:val="18"/>
          <w:u w:val="single" w:color="auto"/>
          <w:color w:val="auto"/>
        </w:rPr>
        <w:t>Notices to Securityholders; Waiver</w:t>
      </w:r>
      <w:r>
        <w:rPr>
          <w:rFonts w:ascii="Times New Roman" w:cs="Times New Roman" w:eastAsia="Times New Roman" w:hAnsi="Times New Roman"/>
          <w:sz w:val="18"/>
          <w:szCs w:val="18"/>
          <w:color w:val="auto"/>
        </w:rPr>
        <w:t>. Any notice required or permitted to be given to Securityholders shall be sufficiently given (unless otherwise herein expressly provided),</w:t>
      </w:r>
    </w:p>
    <w:p>
      <w:pPr>
        <w:spacing w:after="0" w:line="162" w:lineRule="exact"/>
        <w:rPr>
          <w:sz w:val="20"/>
          <w:szCs w:val="20"/>
          <w:color w:val="auto"/>
        </w:rPr>
      </w:pPr>
    </w:p>
    <w:p>
      <w:pPr>
        <w:jc w:val="both"/>
        <w:ind w:firstLine="1304"/>
        <w:spacing w:after="0" w:line="266" w:lineRule="auto"/>
        <w:tabs>
          <w:tab w:leader="none" w:pos="158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Holders, if given in writing by first class mail, postage prepaid, to such Holders at their addresses as the same shall appear on the Register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event of suspension of regular mail service or by reason of any other cause it shall be impracticable to give notice by mail, then such notification as shall be given with the approval of the Trustee shall constitute sufficient notice for every purpose hereunder; or</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2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series of Securities has been issued in the form of one or more Global Securities through DTC as Depositary, notice may be provided with respect to such series of Securities by delivery of such notice to DTC for posting through its “</w:t>
      </w:r>
      <w:r>
        <w:rPr>
          <w:rFonts w:ascii="Times New Roman" w:cs="Times New Roman" w:eastAsia="Times New Roman" w:hAnsi="Times New Roman"/>
          <w:sz w:val="18"/>
          <w:szCs w:val="18"/>
          <w:u w:val="single" w:color="auto"/>
          <w:color w:val="auto"/>
        </w:rPr>
        <w:t>Legal Notice Service</w:t>
      </w:r>
      <w:r>
        <w:rPr>
          <w:rFonts w:ascii="Times New Roman" w:cs="Times New Roman" w:eastAsia="Times New Roman" w:hAnsi="Times New Roman"/>
          <w:sz w:val="18"/>
          <w:szCs w:val="18"/>
          <w:color w:val="auto"/>
        </w:rPr>
        <w:t>” (LENS) or a successor system thereof.</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on such waiver. In any case where notice to Holders is given by mail; neither the failure to mail such notice nor any defect in any notice so mailed to any particular Holder shall affect the sufficiency of such notice with respect to other Holders, and any notice that is given in the manner herein provided shall be conclusively presumed to have been duly given. In any case where notice to Holders is given by publication, any defect in any notice so published as to any particular Holder shall not affect the sufficiency of such notice with respect to other Holders, and any notice that is published in the manner herein provided shall be conclusively presumed to have been duly given.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16.05 </w:t>
      </w:r>
      <w:r>
        <w:rPr>
          <w:rFonts w:ascii="Times New Roman" w:cs="Times New Roman" w:eastAsia="Times New Roman" w:hAnsi="Times New Roman"/>
          <w:sz w:val="18"/>
          <w:szCs w:val="18"/>
          <w:u w:val="single" w:color="auto"/>
          <w:color w:val="auto"/>
        </w:rPr>
        <w:t>Legal Holiday</w:t>
      </w:r>
      <w:r>
        <w:rPr>
          <w:rFonts w:ascii="Times New Roman" w:cs="Times New Roman" w:eastAsia="Times New Roman" w:hAnsi="Times New Roman"/>
          <w:sz w:val="18"/>
          <w:szCs w:val="18"/>
          <w:color w:val="auto"/>
        </w:rPr>
        <w:t xml:space="preserve">. Unless otherwise specified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in any case where any Interest Payment Date, Redemption Date or Maturity of any Security of any series shall not be a Business Day at any Place of Payment for the Securities of that series, then payment of principal and premium, if any, or interest need not be made at such Place of Payment on such date, but may be made on the next succeeding Business Day at such Place of Payment with the same force and effect as if made on such Interest Payment Date, Redemption Date or Maturity and no interest shall accrue on such payment for the period from and after such Interest Payment Date, Redemption Date or Maturity, as the case may be, to such Business Day if such payment is made or duly provided for on such Business Day.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16.06 </w:t>
      </w:r>
      <w:r>
        <w:rPr>
          <w:rFonts w:ascii="Times New Roman" w:cs="Times New Roman" w:eastAsia="Times New Roman" w:hAnsi="Times New Roman"/>
          <w:sz w:val="18"/>
          <w:szCs w:val="18"/>
          <w:u w:val="single" w:color="auto"/>
          <w:color w:val="auto"/>
        </w:rPr>
        <w:t>Effects of Headings and Table of Contents</w:t>
      </w:r>
      <w:r>
        <w:rPr>
          <w:rFonts w:ascii="Times New Roman" w:cs="Times New Roman" w:eastAsia="Times New Roman" w:hAnsi="Times New Roman"/>
          <w:sz w:val="18"/>
          <w:szCs w:val="18"/>
          <w:color w:val="auto"/>
        </w:rPr>
        <w:t>. The Table of Contents and headings of the Articles and Sections of this Indenture have been inserted for convenience of reference only, are not to be considered a part of this Indenture and shall in no way modify or restrict any of the terms or provisions hereof.</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16.07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All covenants and agreements in this Indenture by the parties hereto shall bind their respective successors and assigns and inure to the benefit of their permitted successors and assigns, whether so expressed or not.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16.08 </w:t>
      </w:r>
      <w:r>
        <w:rPr>
          <w:rFonts w:ascii="Times New Roman" w:cs="Times New Roman" w:eastAsia="Times New Roman" w:hAnsi="Times New Roman"/>
          <w:sz w:val="18"/>
          <w:szCs w:val="18"/>
          <w:u w:val="single" w:color="auto"/>
          <w:color w:val="auto"/>
        </w:rPr>
        <w:t>Separability Clause</w:t>
      </w:r>
      <w:r>
        <w:rPr>
          <w:rFonts w:ascii="Times New Roman" w:cs="Times New Roman" w:eastAsia="Times New Roman" w:hAnsi="Times New Roman"/>
          <w:sz w:val="18"/>
          <w:szCs w:val="18"/>
          <w:color w:val="auto"/>
        </w:rPr>
        <w:t>. In case any provision in this Indenture or in the Securities shall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16.09 </w:t>
      </w:r>
      <w:r>
        <w:rPr>
          <w:rFonts w:ascii="Times New Roman" w:cs="Times New Roman" w:eastAsia="Times New Roman" w:hAnsi="Times New Roman"/>
          <w:sz w:val="18"/>
          <w:szCs w:val="18"/>
          <w:u w:val="single" w:color="auto"/>
          <w:color w:val="auto"/>
        </w:rPr>
        <w:t>Benefits of Indenture</w:t>
      </w:r>
      <w:r>
        <w:rPr>
          <w:rFonts w:ascii="Times New Roman" w:cs="Times New Roman" w:eastAsia="Times New Roman" w:hAnsi="Times New Roman"/>
          <w:sz w:val="18"/>
          <w:szCs w:val="18"/>
          <w:color w:val="auto"/>
        </w:rPr>
        <w:t>. Nothing in this Indenture expressed and nothing that may be implied from any of the provisions hereof is intended, or shall be construed, to confer upon, or to give to, any Person or corporation other than the parties hereto and their successors and the Holders of the Securities any benefit or any right, remedy or claim under or by reason of this Indenture or any covenant, condition, stipulation, promise or agreement hereof, and all covenants, conditions, stipulations, promises and agreements in this Indenture contained shall be for the sole and exclusive benefit of the parties hereto and their successors and of the Holders of the Securities.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16.10 </w:t>
      </w:r>
      <w:r>
        <w:rPr>
          <w:rFonts w:ascii="Times New Roman" w:cs="Times New Roman" w:eastAsia="Times New Roman" w:hAnsi="Times New Roman"/>
          <w:sz w:val="18"/>
          <w:szCs w:val="18"/>
          <w:u w:val="single" w:color="auto"/>
          <w:color w:val="auto"/>
        </w:rPr>
        <w:t>Counterparts; Originals</w:t>
      </w:r>
      <w:r>
        <w:rPr>
          <w:rFonts w:ascii="Times New Roman" w:cs="Times New Roman" w:eastAsia="Times New Roman" w:hAnsi="Times New Roman"/>
          <w:sz w:val="18"/>
          <w:szCs w:val="18"/>
          <w:color w:val="auto"/>
        </w:rPr>
        <w:t>. The parties may sign any number of copies of this Indenture. Each signed copy shall be an original, but all of them together represent the same Indenture. The exchange of copies of this Indenture and of signature pages by facsimile or PDF transmission shall constitute effective execution and delivery of this Indenture as to the parties hereto and may be used in lieu of the original Indenture and signature pages for all purposes.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16.11 </w:t>
      </w:r>
      <w:r>
        <w:rPr>
          <w:rFonts w:ascii="Times New Roman" w:cs="Times New Roman" w:eastAsia="Times New Roman" w:hAnsi="Times New Roman"/>
          <w:sz w:val="18"/>
          <w:szCs w:val="18"/>
          <w:u w:val="single" w:color="auto"/>
          <w:color w:val="auto"/>
        </w:rPr>
        <w:t>Governing Law; Waiver of Trial by Jury</w:t>
      </w:r>
      <w:r>
        <w:rPr>
          <w:rFonts w:ascii="Times New Roman" w:cs="Times New Roman" w:eastAsia="Times New Roman" w:hAnsi="Times New Roman"/>
          <w:sz w:val="18"/>
          <w:szCs w:val="18"/>
          <w:color w:val="auto"/>
        </w:rPr>
        <w:t>. This Indenture and the Securities will be governed by and construed in accordance with the laws of the state of New York.</w:t>
      </w:r>
    </w:p>
    <w:p>
      <w:pPr>
        <w:spacing w:after="0" w:line="162" w:lineRule="exact"/>
        <w:rPr>
          <w:sz w:val="20"/>
          <w:szCs w:val="20"/>
          <w:color w:val="auto"/>
        </w:rPr>
      </w:pPr>
    </w:p>
    <w:p>
      <w:pPr>
        <w:jc w:val="both"/>
        <w:ind w:left="660" w:right="660"/>
        <w:spacing w:after="0" w:line="261" w:lineRule="auto"/>
        <w:rPr>
          <w:sz w:val="20"/>
          <w:szCs w:val="20"/>
          <w:color w:val="auto"/>
        </w:rPr>
      </w:pPr>
      <w:r>
        <w:rPr>
          <w:rFonts w:ascii="Times New Roman" w:cs="Times New Roman" w:eastAsia="Times New Roman" w:hAnsi="Times New Roman"/>
          <w:sz w:val="18"/>
          <w:szCs w:val="18"/>
          <w:color w:val="auto"/>
        </w:rPr>
        <w:t>EACH PARTY HERETO, AND EACH HOLDER OF A SECURITY BY ACCEPTANCE THEREOF, HEREBY IRREVOCABLY WAIVES, TO THE FULLEST EXTENT PERMITTED BY APPLICABLE LAW, ANY AND ALL RIGHT IT MAY HAVE TO A TRIAL BY JURY IN RESPECT OF ANY LITIGATION DIRECTLY OR INDIRECTLY ARISING OUT OF, UNDER OR IN CONNECTION WITH THIS INDENTURE AND THE TRANSACTIONS CONTEMPLATED HEREBY.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16.12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16.13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Indenture to be duly executed as of the date first written above.</w:t>
      </w:r>
    </w:p>
    <w:p>
      <w:pPr>
        <w:spacing w:after="0" w:line="23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NANO-X IMAGING LTD,</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as Issuer</w:t>
      </w:r>
    </w:p>
    <w:p>
      <w:pPr>
        <w:spacing w:after="0" w:line="20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17145</wp:posOffset>
            </wp:positionV>
            <wp:extent cx="263144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4">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17145</wp:posOffset>
            </wp:positionV>
            <wp:extent cx="263144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FACE OF SECURITY]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THE DEPOSITARY OR A NOMINEE OF THE DEPOSITARY, WHICH SHALL BE TREATED BY THE COMPANY, THE TRUSTEE AND ANY AGENT THEREOF AS OWNER AND HOLDER OF THIS SECURITY FOR ALL PURPOSES.</w:t>
      </w:r>
    </w:p>
    <w:p>
      <w:pPr>
        <w:spacing w:after="0" w:line="17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7"/>
          <w:szCs w:val="17"/>
          <w:color w:val="auto"/>
        </w:rPr>
        <w:t>UNLESS THIS CERTIFICATE IS PRESENTED BY AN AUTHORIZED REPRESENTATIVE OF THE DEPOSITORY TRUST COMPANY, INC. (“DTC”) TO THE COMPANY OR ITS AGENT FOR REGISTRATION OF TRANSFER, EXCHANGE OR PAYMENT, AND ANY CERTIFICATE ISSUED IS REGISTERED IN THE NAME OF CEDE &amp; CO. OR IN SUCH OTHER NAME AS IS REQUESTED BY AN AUTHORIZED REPRESENTATIVE OF DTC (AND ANY PAYMENT HEREON IS MADE TO CEDE &amp; CO. OR TO SUCH OTHER ENTITY AS IS REQUESTED BY AN AUTHORIZED REPRESENTATIVE OF DTC), ANY TRANSFER, PLEDGE OR OTHER USE HEREOF FOR VALUE OR OTHERWISE BY OR TO ANY PERSON IS WRONGFUL SINCE THE REGISTERED OWNER HEREOF, CEDE &amp; CO., HAS AN INTEREST HEREIN.</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TRANSFERS OF THIS GLOBAL SECURITY SHALL BE LIMITED TO TRANSFERS IN WHOLE, BUT NOT IN PART,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CUSIP No._____</w:t>
            </w:r>
          </w:p>
        </w:tc>
      </w:tr>
      <w:tr>
        <w:trPr>
          <w:trHeight w:val="410"/>
        </w:trPr>
        <w:tc>
          <w:tcPr>
            <w:tcW w:w="620" w:type="dxa"/>
            <w:vAlign w:val="bottom"/>
          </w:tcPr>
          <w:p>
            <w:pPr>
              <w:spacing w:after="0"/>
              <w:rPr>
                <w:sz w:val="24"/>
                <w:szCs w:val="24"/>
                <w:color w:val="auto"/>
              </w:rPr>
            </w:pPr>
          </w:p>
        </w:tc>
        <w:tc>
          <w:tcPr>
            <w:tcW w:w="10620" w:type="dxa"/>
            <w:vAlign w:val="bottom"/>
            <w:gridSpan w:val="3"/>
          </w:tcPr>
          <w:p>
            <w:pPr>
              <w:jc w:val="right"/>
              <w:ind w:right="4510"/>
              <w:spacing w:after="0"/>
              <w:rPr>
                <w:sz w:val="20"/>
                <w:szCs w:val="20"/>
                <w:color w:val="auto"/>
              </w:rPr>
            </w:pPr>
            <w:r>
              <w:rPr>
                <w:rFonts w:ascii="Times New Roman" w:cs="Times New Roman" w:eastAsia="Times New Roman" w:hAnsi="Times New Roman"/>
                <w:sz w:val="18"/>
                <w:szCs w:val="18"/>
                <w:b w:val="1"/>
                <w:bCs w:val="1"/>
                <w:color w:val="auto"/>
              </w:rPr>
              <w:t>NANO-X IMAGING LTD</w:t>
            </w:r>
          </w:p>
        </w:tc>
      </w:tr>
      <w:tr>
        <w:trPr>
          <w:trHeight w:val="238"/>
        </w:trPr>
        <w:tc>
          <w:tcPr>
            <w:tcW w:w="620" w:type="dxa"/>
            <w:vAlign w:val="bottom"/>
          </w:tcPr>
          <w:p>
            <w:pPr>
              <w:spacing w:after="0"/>
              <w:rPr>
                <w:sz w:val="20"/>
                <w:szCs w:val="20"/>
                <w:color w:val="auto"/>
              </w:rPr>
            </w:pPr>
          </w:p>
        </w:tc>
        <w:tc>
          <w:tcPr>
            <w:tcW w:w="10620" w:type="dxa"/>
            <w:vAlign w:val="bottom"/>
            <w:gridSpan w:val="3"/>
          </w:tcPr>
          <w:p>
            <w:pPr>
              <w:jc w:val="right"/>
              <w:ind w:right="4550"/>
              <w:spacing w:after="0"/>
              <w:rPr>
                <w:sz w:val="20"/>
                <w:szCs w:val="20"/>
                <w:color w:val="auto"/>
              </w:rPr>
            </w:pPr>
            <w:r>
              <w:rPr>
                <w:rFonts w:ascii="Times New Roman" w:cs="Times New Roman" w:eastAsia="Times New Roman" w:hAnsi="Times New Roman"/>
                <w:sz w:val="18"/>
                <w:szCs w:val="18"/>
                <w:b w:val="1"/>
                <w:bCs w:val="1"/>
                <w:color w:val="auto"/>
              </w:rPr>
              <w:t>_____ NOTES DUE 20__</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No. ___</w:t>
            </w:r>
          </w:p>
        </w:tc>
        <w:tc>
          <w:tcPr>
            <w:tcW w:w="10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$_____</w:t>
            </w:r>
          </w:p>
        </w:tc>
      </w:tr>
      <w:tr>
        <w:trPr>
          <w:trHeight w:val="432"/>
        </w:trPr>
        <w:tc>
          <w:tcPr>
            <w:tcW w:w="620" w:type="dxa"/>
            <w:vAlign w:val="bottom"/>
          </w:tcPr>
          <w:p>
            <w:pPr>
              <w:spacing w:after="0"/>
              <w:rPr>
                <w:sz w:val="24"/>
                <w:szCs w:val="24"/>
                <w:color w:val="auto"/>
              </w:rPr>
            </w:pPr>
          </w:p>
        </w:tc>
        <w:tc>
          <w:tcPr>
            <w:tcW w:w="10620" w:type="dxa"/>
            <w:vAlign w:val="bottom"/>
            <w:gridSpan w:val="3"/>
          </w:tcPr>
          <w:p>
            <w:pPr>
              <w:jc w:val="right"/>
              <w:ind w:right="4150"/>
              <w:spacing w:after="0"/>
              <w:rPr>
                <w:sz w:val="20"/>
                <w:szCs w:val="20"/>
                <w:color w:val="auto"/>
              </w:rPr>
            </w:pPr>
            <w:r>
              <w:rPr>
                <w:rFonts w:ascii="Times New Roman" w:cs="Times New Roman" w:eastAsia="Times New Roman" w:hAnsi="Times New Roman"/>
                <w:sz w:val="18"/>
                <w:szCs w:val="18"/>
                <w:color w:val="auto"/>
              </w:rPr>
              <w:t>As revised by the Schedule of Increases or Decreases in Global Security attached hereto</w:t>
            </w:r>
          </w:p>
        </w:tc>
      </w:tr>
      <w:tr>
        <w:trPr>
          <w:trHeight w:val="392"/>
        </w:trPr>
        <w:tc>
          <w:tcPr>
            <w:tcW w:w="620" w:type="dxa"/>
            <w:vAlign w:val="bottom"/>
          </w:tcPr>
          <w:p>
            <w:pPr>
              <w:spacing w:after="0"/>
              <w:rPr>
                <w:sz w:val="24"/>
                <w:szCs w:val="24"/>
                <w:color w:val="auto"/>
              </w:rPr>
            </w:pPr>
          </w:p>
        </w:tc>
        <w:tc>
          <w:tcPr>
            <w:tcW w:w="106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NANO-X IMAGING LTD, an entity organized under the laws of the State of Israel (herein called the “Company,” which term includes</w:t>
            </w:r>
          </w:p>
        </w:tc>
      </w:tr>
      <w:tr>
        <w:trPr>
          <w:trHeight w:val="20"/>
        </w:trPr>
        <w:tc>
          <w:tcPr>
            <w:tcW w:w="6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successor Person under the Indenture hereinafter referred to), for value received, hereby promises to pay to _____ or registered assigns, the principal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 of ___ million dollars ($_____), as revised by the Schedule of Increases or Decreases in Global Security attached hereto, on _____, 20__ and to pay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thereon from _______, 20__ or from the most recent Interest Payment Date to which interest has been paid or duly provided for, semi-annually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arrears on _______ and _______ in each year, commencing _______, 20__ at the rate of ____% per annum, until the principal hereof is paid or made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for payment.</w:t>
      </w:r>
    </w:p>
    <w:p>
      <w:pPr>
        <w:spacing w:after="0" w:line="2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Method of Payment</w:t>
      </w:r>
      <w:r>
        <w:rPr>
          <w:rFonts w:ascii="Times New Roman" w:cs="Times New Roman" w:eastAsia="Times New Roman" w:hAnsi="Times New Roman"/>
          <w:sz w:val="18"/>
          <w:szCs w:val="18"/>
          <w:color w:val="auto"/>
        </w:rPr>
        <w:t>. The interest so payable, and punctually paid or duly provided for, on any Interest Payment Date will, as provided in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Indenture, be paid to the Person in whose name this Security (or one or more Predecessor Securities) is registered at the close of business on the Record Date for such interest, which shall be _______ or _______, as the case may be, next preceding such Interest Payment Date. Any such interest not so</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thereof having been given to Holders of Securities of this series not less than 10 days prior to such Special Record Date, all as more fully provided in said Indenture. Payment of the principal of (and premium, if any) and any such interest on this Security will be made at the Corporate Trust Office in U.S. Dollars.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6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Authentication</w:t>
      </w:r>
      <w:r>
        <w:rPr>
          <w:rFonts w:ascii="Times New Roman" w:cs="Times New Roman" w:eastAsia="Times New Roman" w:hAnsi="Times New Roman"/>
          <w:sz w:val="18"/>
          <w:szCs w:val="18"/>
          <w:color w:val="auto"/>
        </w:rPr>
        <w:t>. Unless the certificate of authentication hereon has been executed by the Trustee referred to on the reverse hereof by manual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signature, this Security shall not be entitled to any benefit under the Indenture or be valid or obligatory for any purpose.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ind w:right="1359" w:firstLine="648"/>
        <w:spacing w:after="0" w:line="500" w:lineRule="auto"/>
        <w:rPr>
          <w:sz w:val="20"/>
          <w:szCs w:val="20"/>
          <w:color w:val="auto"/>
        </w:rPr>
      </w:pPr>
      <w:r>
        <w:rPr>
          <w:rFonts w:ascii="Times New Roman" w:cs="Times New Roman" w:eastAsia="Times New Roman" w:hAnsi="Times New Roman"/>
          <w:sz w:val="18"/>
          <w:szCs w:val="18"/>
          <w:color w:val="auto"/>
        </w:rPr>
        <w:t>IN WITNESS WHEREOF, the Company has caused this instrument to be duly executed under its corporate seal. Dated: _______, 20__</w:t>
      </w:r>
    </w:p>
    <w:p>
      <w:pPr>
        <w:spacing w:after="0" w:line="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NANO-X IMAGING LTD</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9">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25" w:lineRule="exact"/>
        <w:rPr>
          <w:sz w:val="20"/>
          <w:szCs w:val="20"/>
          <w:color w:val="auto"/>
        </w:rPr>
      </w:pPr>
    </w:p>
    <w:p>
      <w:pPr>
        <w:ind w:right="1859" w:firstLine="648"/>
        <w:spacing w:after="0" w:line="500" w:lineRule="auto"/>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 Date of authentication: _______, ____</w:t>
      </w:r>
    </w:p>
    <w:p>
      <w:pPr>
        <w:spacing w:after="0" w:line="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[TRUSTEE],</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0">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4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color w:val="auto"/>
        </w:rPr>
        <w:t>[FORM OF REVERSE OF SECURITY]</w:t>
      </w:r>
    </w:p>
    <w:p>
      <w:pPr>
        <w:spacing w:after="0" w:line="22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This Security is one of a duly authorized issue of securities of the Company (herein called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issued and to be issued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or more series under an Indenture, dated as of _____, 20__, [as supplemented by a ___ Supplemental Indenture dated _______, 20__</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(as so</w:t>
      </w:r>
    </w:p>
    <w:p>
      <w:pPr>
        <w:jc w:val="both"/>
        <w:spacing w:after="0" w:line="253" w:lineRule="auto"/>
        <w:rPr>
          <w:sz w:val="20"/>
          <w:szCs w:val="20"/>
          <w:color w:val="auto"/>
        </w:rPr>
      </w:pPr>
      <w:r>
        <w:rPr>
          <w:rFonts w:ascii="Times New Roman" w:cs="Times New Roman" w:eastAsia="Times New Roman" w:hAnsi="Times New Roman"/>
          <w:sz w:val="18"/>
          <w:szCs w:val="18"/>
          <w:color w:val="auto"/>
        </w:rPr>
        <w:t>supplemented, herein called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between the Company and [Trustee], as Trustee (herein called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which term includes any successor trustee under the Indenture),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initially limited in aggregate principal amount to $_____.</w:t>
      </w:r>
    </w:p>
    <w:p>
      <w:pPr>
        <w:spacing w:after="0" w:line="18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Optional Redemption</w:t>
      </w:r>
      <w:r>
        <w:rPr>
          <w:rFonts w:ascii="Times New Roman" w:cs="Times New Roman" w:eastAsia="Times New Roman" w:hAnsi="Times New Roman"/>
          <w:sz w:val="18"/>
          <w:szCs w:val="18"/>
          <w:color w:val="auto"/>
        </w:rPr>
        <w:t>. The Securities of this series are subject to redemption at the Company’s option, at any time and from time to time, in whole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in part, at a Redemption Price equal to _____.</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determining the optional redemption price, the following definitions are applicable: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Notice of any redemption will be delivered at least 15 days but not more than 60 days before the Redemption Date (unless a shorter period shall be satisfactory to the Trustee) to each registered Holder of the Securities to be redeemed. Unless the Company defaults in payment of the redemption price, on and after the Redemption Date, interest will cease to accrue on the Securities or portions of the Securities called for redemption. If fewer than all of the Securities are to be redeemed, the Trustee will select, not more than __ days prior to the Redemption Date, the particular Securities or portions thereof for redemption from the outstanding Securities not previously called by such method as the Trustee deems fair and appropriate.</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Except as set forth above, the Securities will not be redeemable by the Company prior to maturity [and will not be entitled to the benefit of any sinking fund].</w:t>
      </w:r>
    </w:p>
    <w:p>
      <w:pPr>
        <w:spacing w:after="0" w:line="16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Defaults and Remedies</w:t>
      </w:r>
      <w:r>
        <w:rPr>
          <w:rFonts w:ascii="Times New Roman" w:cs="Times New Roman" w:eastAsia="Times New Roman" w:hAnsi="Times New Roman"/>
          <w:sz w:val="18"/>
          <w:szCs w:val="18"/>
          <w:color w:val="auto"/>
        </w:rPr>
        <w:t>. If an Event of Default with respect to Securities of this series shall occur and be continuing, the principal of the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series may be declared due and payable in the manner and with the effect provided in the Indenture.</w:t>
      </w:r>
    </w:p>
    <w:p>
      <w:pPr>
        <w:spacing w:after="0" w:line="15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Amendment, Modification and Waiver</w:t>
      </w:r>
      <w:r>
        <w:rPr>
          <w:rFonts w:ascii="Times New Roman" w:cs="Times New Roman" w:eastAsia="Times New Roman" w:hAnsi="Times New Roman"/>
          <w:sz w:val="18"/>
          <w:szCs w:val="18"/>
          <w:color w:val="auto"/>
        </w:rPr>
        <w:t>. The Indenture permits, with certain exceptions as therein provided, the amendment thereof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modification of the rights and obligations of the Company and the rights of the Holders of the Securities of each series to be affected under the Indenture at any time by the Company and the Trustee with the consent of the Holders of a majority in aggregate principal amount of the Securities at the time Outstanding of each series to be affected. The Indenture also contains provisions permitting the Holders of a majority in aggregate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Denominations, Transfer and Exchange</w:t>
      </w:r>
      <w:r>
        <w:rPr>
          <w:rFonts w:ascii="Times New Roman" w:cs="Times New Roman" w:eastAsia="Times New Roman" w:hAnsi="Times New Roman"/>
          <w:sz w:val="18"/>
          <w:szCs w:val="18"/>
          <w:color w:val="auto"/>
        </w:rPr>
        <w:t>. The Securities of this series are issuable only in registered form without coupons in denominations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$2,000 and in integral multiples of $1,000 in excess thereof. As provided in the Indenture and subject to certain limitations therein set forth, Securities of this series are exchangeable for a like aggregate principal amount of Securities of like tenor of a different authorized denomination, as requested by the Holder surrendering the same.</w:t>
      </w:r>
    </w:p>
    <w:p>
      <w:pPr>
        <w:spacing w:after="0" w:line="182"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As provided in the Indenture and subject to certain limitations therein set forth, the transfer of this Security is registerable in the Security Register, upon surrender of this Security for registration of transfer at the Registrar accompanied by a written request for transfer in form satisfactory to the Company and the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6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Persons Deemed Owners</w:t>
      </w:r>
      <w:r>
        <w:rPr>
          <w:rFonts w:ascii="Times New Roman" w:cs="Times New Roman" w:eastAsia="Times New Roman" w:hAnsi="Times New Roman"/>
          <w:sz w:val="18"/>
          <w:szCs w:val="18"/>
          <w:color w:val="auto"/>
        </w:rPr>
        <w:t>. Prior to due presentment of this Security for registration of transfer, the Company, the Trustee and any agent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 The Indenture and this Security shall be governed by and construed in accordance with the laws of the State of New York,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 to the conflicts of law rules of said State.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terms used in this Security and not defined herein shall have the meanings assigned to them in the Indenture.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72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color w:val="auto"/>
                <w:w w:val="99"/>
              </w:rPr>
              <w:t>SCHEDULE OF INCREASES OR DECREASES IN GLOBAL SECURITY</w:t>
            </w:r>
          </w:p>
        </w:tc>
        <w:tc>
          <w:tcPr>
            <w:tcW w:w="2140" w:type="dxa"/>
            <w:vAlign w:val="bottom"/>
          </w:tcPr>
          <w:p>
            <w:pPr>
              <w:spacing w:after="0"/>
              <w:rPr>
                <w:sz w:val="20"/>
                <w:szCs w:val="20"/>
                <w:color w:val="auto"/>
              </w:rPr>
            </w:pPr>
          </w:p>
        </w:tc>
      </w:tr>
      <w:tr>
        <w:trPr>
          <w:trHeight w:val="432"/>
        </w:trPr>
        <w:tc>
          <w:tcPr>
            <w:tcW w:w="686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9"/>
              </w:rPr>
              <w:t>The following increases or decreases in this Global Security have been made:</w:t>
            </w: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410"/>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 of increase in</w:t>
            </w: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Amount of decrease in</w:t>
            </w:r>
          </w:p>
        </w:tc>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Principal Amount of this</w:t>
            </w:r>
          </w:p>
        </w:tc>
        <w:tc>
          <w:tcPr>
            <w:tcW w:w="2140" w:type="dxa"/>
            <w:vAlign w:val="bottom"/>
          </w:tcPr>
          <w:p>
            <w:pPr>
              <w:spacing w:after="0"/>
              <w:rPr>
                <w:sz w:val="24"/>
                <w:szCs w:val="24"/>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Principal Amount of this</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Principal Amount of this</w:t>
            </w:r>
          </w:p>
        </w:tc>
        <w:tc>
          <w:tcPr>
            <w:tcW w:w="2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Global Security following</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Signature of authorized</w:t>
            </w:r>
          </w:p>
        </w:tc>
      </w:tr>
      <w:tr>
        <w:trPr>
          <w:trHeight w:val="245"/>
        </w:trPr>
        <w:tc>
          <w:tcPr>
            <w:tcW w:w="238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Date of Exchange</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Global Security</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Global Security</w:t>
            </w:r>
          </w:p>
        </w:tc>
        <w:tc>
          <w:tcPr>
            <w:tcW w:w="2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each decrease or increase</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signatory of Trustee</w:t>
            </w:r>
          </w:p>
        </w:tc>
      </w:tr>
      <w:tr>
        <w:trPr>
          <w:trHeight w:val="216"/>
        </w:trPr>
        <w:tc>
          <w:tcPr>
            <w:tcW w:w="2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r>
      <w:tr>
        <w:trPr>
          <w:trHeight w:val="655"/>
        </w:trPr>
        <w:tc>
          <w:tcPr>
            <w:tcW w:w="2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A-6</w:t>
            </w:r>
          </w:p>
        </w:tc>
        <w:tc>
          <w:tcPr>
            <w:tcW w:w="2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F-3 of Nano-X Imaging Ltd. of our report dated April 9, 2025, relating to the financial statements and the effectiveness of internal control over financial reporting, which appears in Nano-X Imaging Ltd.’s Annual Report on Form 20-F for the year ended December 31,2024. We also consent to the reference to us under the heading “Experts” in such Registration Statement.</w:t>
      </w:r>
    </w:p>
    <w:p>
      <w:pPr>
        <w:sectPr>
          <w:pgSz w:w="11900" w:h="16838" w:orient="portrait"/>
          <w:cols w:equalWidth="0" w:num="1">
            <w:col w:w="11240"/>
          </w:cols>
          <w:pgMar w:left="320" w:top="117" w:right="339" w:bottom="1440" w:gutter="0" w:footer="0" w:header="0"/>
        </w:sect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Tel-Aviv,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2026</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Kesselman &amp; Kesselman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 (Isr.)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firm of PricewaterhouseCoopers International Limited</w:t>
      </w:r>
    </w:p>
    <w:sectPr>
      <w:pgSz w:w="11900" w:h="16838" w:orient="portrait"/>
      <w:cols w:equalWidth="0" w:num="2">
        <w:col w:w="4900" w:space="720"/>
        <w:col w:w="5620"/>
      </w:cols>
      <w:pgMar w:left="320" w:top="11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
      <w:numFmt w:val="bullet"/>
      <w:start w:val="1"/>
    </w:lvl>
  </w:abstractNum>
  <w:abstractNum w:abstractNumId="3">
    <w:nsid w:val="70C6A529"/>
    <w:multiLevelType w:val="hybridMultilevel"/>
    <w:lvl w:ilvl="0">
      <w:lvlJc w:val="left"/>
      <w:lvlText w:val="●"/>
      <w:numFmt w:val="bullet"/>
      <w:start w:val="1"/>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6">
    <w:nsid w:val="4F4EF005"/>
    <w:multiLevelType w:val="hybridMultilevel"/>
    <w:lvl w:ilvl="0">
      <w:lvlJc w:val="left"/>
      <w:lvlText w:val="%1"/>
      <w:numFmt w:val="lowerLetter"/>
      <w:start w:val="1"/>
    </w:lvl>
    <w:lvl w:ilvl="1">
      <w:lvlJc w:val="left"/>
      <w:lvlText w:val="(%2)"/>
      <w:numFmt w:val="lowerRoman"/>
      <w:start w:val="6"/>
    </w:lvl>
    <w:lvl w:ilvl="2">
      <w:lvlJc w:val="left"/>
      <w:lvlText w:val="%3)"/>
      <w:numFmt w:val="decimal"/>
      <w:start w:val="1"/>
    </w:lvl>
  </w:abstractNum>
  <w:abstractNum w:abstractNumId="7">
    <w:nsid w:val="23F9C13C"/>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8">
    <w:nsid w:val="649BB77C"/>
    <w:multiLevelType w:val="hybridMultilevel"/>
    <w:lvl w:ilvl="0">
      <w:lvlJc w:val="left"/>
      <w:lvlText w:val="*"/>
      <w:numFmt w:val="bullet"/>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
      <w:numFmt w:val="bullet"/>
      <w:start w:val="1"/>
    </w:lvl>
  </w:abstractNum>
  <w:abstractNum w:abstractNumId="11">
    <w:nsid w:val="1CF10FD8"/>
    <w:multiLevelType w:val="hybridMultilevel"/>
    <w:lvl w:ilvl="0">
      <w:lvlJc w:val="left"/>
      <w:lvlText w:val="***"/>
      <w:numFmt w:val="bullet"/>
      <w:start w:val="1"/>
    </w:lvl>
  </w:abstractNum>
  <w:abstractNum w:abstractNumId="12">
    <w:nsid w:val="180115BE"/>
    <w:multiLevelType w:val="hybridMultilevel"/>
    <w:lvl w:ilvl="0">
      <w:lvlJc w:val="left"/>
      <w:lvlText w:val="†"/>
      <w:numFmt w:val="bullet"/>
      <w:start w:val="1"/>
    </w:lvl>
  </w:abstractNum>
  <w:abstractNum w:abstractNumId="13">
    <w:nsid w:val="235BA861"/>
    <w:multiLevelType w:val="hybridMultilevel"/>
    <w:lvl w:ilvl="0">
      <w:lvlJc w:val="left"/>
      <w:lvlText w:val="["/>
      <w:numFmt w:val="bullet"/>
      <w:start w:val="1"/>
    </w:lvl>
  </w:abstractNum>
  <w:abstractNum w:abstractNumId="14">
    <w:nsid w:val="47398C89"/>
    <w:multiLevelType w:val="hybridMultilevel"/>
    <w:lvl w:ilvl="0">
      <w:lvlJc w:val="left"/>
      <w:lvlText w:val="["/>
      <w:numFmt w:val="bullet"/>
      <w:start w:val="1"/>
    </w:lvl>
  </w:abstractNum>
  <w:abstractNum w:abstractNumId="15">
    <w:nsid w:val="354FE9F9"/>
    <w:multiLevelType w:val="hybridMultilevel"/>
    <w:lvl w:ilvl="0">
      <w:lvlJc w:val="left"/>
      <w:lvlText w:val="*"/>
      <w:numFmt w:val="bullet"/>
      <w:start w:val="1"/>
    </w:lvl>
  </w:abstractNum>
  <w:abstractNum w:abstractNumId="16">
    <w:nsid w:val="15B5AF5C"/>
    <w:multiLevelType w:val="hybridMultilevel"/>
    <w:lvl w:ilvl="0">
      <w:lvlJc w:val="left"/>
      <w:lvlText w:val="(%1)"/>
      <w:numFmt w:val="lowerLetter"/>
      <w:start w:val="1"/>
    </w:lvl>
  </w:abstractNum>
  <w:abstractNum w:abstractNumId="17">
    <w:nsid w:val="741226BB"/>
    <w:multiLevelType w:val="hybridMultilevel"/>
    <w:lvl w:ilvl="0">
      <w:lvlJc w:val="left"/>
      <w:lvlText w:val="(%1)"/>
      <w:numFmt w:val="lowerLetter"/>
      <w:start w:val="1"/>
    </w:lvl>
  </w:abstractNum>
  <w:abstractNum w:abstractNumId="18">
    <w:nsid w:val="D34B6A8"/>
    <w:multiLevelType w:val="hybridMultilevel"/>
    <w:lvl w:ilvl="0">
      <w:lvlJc w:val="left"/>
      <w:lvlText w:val="(%1)"/>
      <w:numFmt w:val="lowerLetter"/>
      <w:start w:val="1"/>
    </w:lvl>
  </w:abstractNum>
  <w:abstractNum w:abstractNumId="19">
    <w:nsid w:val="10233C99"/>
    <w:multiLevelType w:val="hybridMultilevel"/>
    <w:lvl w:ilvl="0">
      <w:lvlJc w:val="left"/>
      <w:lvlText w:val="(%1)"/>
      <w:numFmt w:val="lowerLetter"/>
      <w:start w:val="1"/>
    </w:lvl>
  </w:abstractNum>
  <w:abstractNum w:abstractNumId="20">
    <w:nsid w:val="3F6AB60F"/>
    <w:multiLevelType w:val="hybridMultilevel"/>
    <w:lvl w:ilvl="0">
      <w:lvlJc w:val="left"/>
      <w:lvlText w:val="(%1)"/>
      <w:numFmt w:val="lowerLetter"/>
      <w:start w:val="1"/>
    </w:lvl>
  </w:abstractNum>
  <w:abstractNum w:abstractNumId="21">
    <w:nsid w:val="61574095"/>
    <w:multiLevelType w:val="hybridMultilevel"/>
    <w:lvl w:ilvl="0">
      <w:lvlJc w:val="left"/>
      <w:lvlText w:val="(%1)"/>
      <w:numFmt w:val="lowerLetter"/>
      <w:start w:val="1"/>
    </w:lvl>
  </w:abstractNum>
  <w:abstractNum w:abstractNumId="22">
    <w:nsid w:val="7E0C57B1"/>
    <w:multiLevelType w:val="hybridMultilevel"/>
    <w:lvl w:ilvl="0">
      <w:lvlJc w:val="left"/>
      <w:lvlText w:val="(%1)"/>
      <w:numFmt w:val="lowerLetter"/>
      <w:start w:val="8"/>
    </w:lvl>
  </w:abstractNum>
  <w:abstractNum w:abstractNumId="23">
    <w:nsid w:val="77AE35EB"/>
    <w:multiLevelType w:val="hybridMultilevel"/>
    <w:lvl w:ilvl="0">
      <w:lvlJc w:val="left"/>
      <w:lvlText w:val="(%1)"/>
      <w:numFmt w:val="lowerLetter"/>
      <w:start w:val="18"/>
    </w:lvl>
  </w:abstractNum>
  <w:abstractNum w:abstractNumId="24">
    <w:nsid w:val="579BE4F1"/>
    <w:multiLevelType w:val="hybridMultilevel"/>
    <w:lvl w:ilvl="0">
      <w:lvlJc w:val="left"/>
      <w:lvlText w:val="(%1)"/>
      <w:numFmt w:val="lowerLetter"/>
      <w:start w:val="27"/>
    </w:lvl>
  </w:abstractNum>
  <w:abstractNum w:abstractNumId="25">
    <w:nsid w:val="310C50B3"/>
    <w:multiLevelType w:val="hybridMultilevel"/>
    <w:lvl w:ilvl="0">
      <w:lvlJc w:val="left"/>
      <w:lvlText w:val="(%1)"/>
      <w:numFmt w:val="lowerLetter"/>
      <w:start w:val="1"/>
    </w:lvl>
  </w:abstractNum>
  <w:abstractNum w:abstractNumId="26">
    <w:nsid w:val="5FF87E05"/>
    <w:multiLevelType w:val="hybridMultilevel"/>
    <w:lvl w:ilvl="0">
      <w:lvlJc w:val="left"/>
      <w:lvlText w:val="(%1)"/>
      <w:numFmt w:val="lowerLetter"/>
      <w:start w:val="5"/>
    </w:lvl>
  </w:abstractNum>
  <w:abstractNum w:abstractNumId="27">
    <w:nsid w:val="2F305DEF"/>
    <w:multiLevelType w:val="hybridMultilevel"/>
    <w:lvl w:ilvl="0">
      <w:lvlJc w:val="left"/>
      <w:lvlText w:val="(%1)"/>
      <w:numFmt w:val="lowerLetter"/>
      <w:start w:val="8"/>
    </w:lvl>
  </w:abstractNum>
  <w:abstractNum w:abstractNumId="28">
    <w:nsid w:val="25A70BF7"/>
    <w:multiLevelType w:val="hybridMultilevel"/>
    <w:lvl w:ilvl="0">
      <w:lvlJc w:val="left"/>
      <w:lvlText w:val="(%1)"/>
      <w:numFmt w:val="lowerLetter"/>
      <w:start w:val="1"/>
    </w:lvl>
  </w:abstractNum>
  <w:abstractNum w:abstractNumId="29">
    <w:nsid w:val="1DBABF00"/>
    <w:multiLevelType w:val="hybridMultilevel"/>
    <w:lvl w:ilvl="0">
      <w:lvlJc w:val="left"/>
      <w:lvlText w:val="(%1)"/>
      <w:numFmt w:val="lowerLetter"/>
      <w:start w:val="2"/>
    </w:lvl>
  </w:abstractNum>
  <w:abstractNum w:abstractNumId="30">
    <w:nsid w:val="4AD084E9"/>
    <w:multiLevelType w:val="hybridMultilevel"/>
    <w:lvl w:ilvl="0">
      <w:lvlJc w:val="left"/>
      <w:lvlText w:val="(%1)"/>
      <w:numFmt w:val="lowerLetter"/>
      <w:start w:val="1"/>
    </w:lvl>
  </w:abstractNum>
  <w:abstractNum w:abstractNumId="31">
    <w:nsid w:val="1F48EAA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2">
    <w:nsid w:val="1381823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3">
    <w:nsid w:val="5DB70AE5"/>
    <w:multiLevelType w:val="hybridMultilevel"/>
    <w:lvl w:ilvl="0">
      <w:lvlJc w:val="left"/>
      <w:lvlText w:val="(%1)"/>
      <w:numFmt w:val="lowerRoman"/>
      <w:start w:val="2"/>
    </w:lvl>
    <w:lvl w:ilvl="1">
      <w:lvlJc w:val="left"/>
      <w:lvlText w:val="(%2)"/>
      <w:numFmt w:val="upperLetter"/>
      <w:start w:val="1"/>
    </w:lvl>
  </w:abstractNum>
  <w:abstractNum w:abstractNumId="34">
    <w:nsid w:val="100F8FC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35">
    <w:nsid w:val="6590700B"/>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36">
    <w:nsid w:val="15014ACB"/>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37">
    <w:nsid w:val="5F5E7FD0"/>
    <w:multiLevelType w:val="hybridMultilevel"/>
    <w:lvl w:ilvl="0">
      <w:lvlJc w:val="left"/>
      <w:lvlText w:val="(%1)"/>
      <w:numFmt w:val="lowerLetter"/>
      <w:start w:val="9"/>
    </w:lvl>
  </w:abstractNum>
  <w:abstractNum w:abstractNumId="38">
    <w:nsid w:val="98A3148"/>
    <w:multiLevelType w:val="hybridMultilevel"/>
    <w:lvl w:ilvl="0">
      <w:lvlJc w:val="left"/>
      <w:lvlText w:val="(%1)"/>
      <w:numFmt w:val="lowerLetter"/>
      <w:start w:val="1"/>
    </w:lvl>
  </w:abstractNum>
  <w:abstractNum w:abstractNumId="39">
    <w:nsid w:val="799D0247"/>
    <w:multiLevelType w:val="hybridMultilevel"/>
    <w:lvl w:ilvl="0">
      <w:lvlJc w:val="left"/>
      <w:lvlText w:val="(%1)"/>
      <w:numFmt w:val="lowerLetter"/>
      <w:start w:val="5"/>
    </w:lvl>
  </w:abstractNum>
  <w:abstractNum w:abstractNumId="40">
    <w:nsid w:val="6B94764"/>
    <w:multiLevelType w:val="hybridMultilevel"/>
    <w:lvl w:ilvl="0">
      <w:lvlJc w:val="left"/>
      <w:lvlText w:val="(%1)"/>
      <w:numFmt w:val="lowerLetter"/>
      <w:start w:val="1"/>
    </w:lvl>
    <w:lvl w:ilvl="1">
      <w:lvlJc w:val="left"/>
      <w:lvlText w:val="(%2)"/>
      <w:numFmt w:val="lowerLetter"/>
      <w:start w:val="9"/>
    </w:lvl>
  </w:abstractNum>
  <w:abstractNum w:abstractNumId="41">
    <w:nsid w:val="42C296BD"/>
    <w:multiLevelType w:val="hybridMultilevel"/>
    <w:lvl w:ilvl="0">
      <w:lvlJc w:val="left"/>
      <w:lvlText w:val="%1"/>
      <w:numFmt w:val="lowerLetter"/>
      <w:start w:val="1"/>
    </w:lvl>
    <w:lvl w:ilvl="1">
      <w:lvlJc w:val="left"/>
      <w:lvlText w:val="(%2)"/>
      <w:numFmt w:val="lowerLetter"/>
      <w:start w:val="35"/>
    </w:lvl>
  </w:abstractNum>
  <w:abstractNum w:abstractNumId="42">
    <w:nsid w:val="168E121F"/>
    <w:multiLevelType w:val="hybridMultilevel"/>
    <w:lvl w:ilvl="0">
      <w:lvlJc w:val="left"/>
      <w:lvlText w:val="(%1)"/>
      <w:numFmt w:val="lowerLetter"/>
      <w:start w:val="3"/>
    </w:lvl>
    <w:lvl w:ilvl="1">
      <w:lvlJc w:val="left"/>
      <w:lvlText w:val="%2"/>
      <w:numFmt w:val="lowerLetter"/>
      <w:start w:val="1"/>
    </w:lvl>
  </w:abstractNum>
  <w:abstractNum w:abstractNumId="43">
    <w:nsid w:val="1EBA5D23"/>
    <w:multiLevelType w:val="hybridMultilevel"/>
    <w:lvl w:ilvl="0">
      <w:lvlJc w:val="left"/>
      <w:lvlText w:val="(%1)"/>
      <w:numFmt w:val="lowerLetter"/>
      <w:start w:val="1"/>
    </w:lvl>
  </w:abstractNum>
  <w:abstractNum w:abstractNumId="44">
    <w:nsid w:val="661E3F1E"/>
    <w:multiLevelType w:val="hybridMultilevel"/>
    <w:lvl w:ilvl="0">
      <w:lvlJc w:val="left"/>
      <w:lvlText w:val="(%1)"/>
      <w:numFmt w:val="lowerLetter"/>
      <w:start w:val="3"/>
    </w:lvl>
  </w:abstractNum>
  <w:abstractNum w:abstractNumId="45">
    <w:nsid w:val="5DC79EA8"/>
    <w:multiLevelType w:val="hybridMultilevel"/>
    <w:lvl w:ilvl="0">
      <w:lvlJc w:val="left"/>
      <w:lvlText w:val="(%1)"/>
      <w:numFmt w:val="lowerLetter"/>
      <w:start w:val="1"/>
    </w:lvl>
  </w:abstractNum>
  <w:abstractNum w:abstractNumId="46">
    <w:nsid w:val="540A471C"/>
    <w:multiLevelType w:val="hybridMultilevel"/>
    <w:lvl w:ilvl="0">
      <w:lvlJc w:val="left"/>
      <w:lvlText w:val="(%1)"/>
      <w:numFmt w:val="lowerLetter"/>
      <w:start w:val="1"/>
    </w:lvl>
  </w:abstractNum>
  <w:abstractNum w:abstractNumId="47">
    <w:nsid w:val="7BD3EE7B"/>
    <w:multiLevelType w:val="hybridMultilevel"/>
    <w:lvl w:ilvl="0">
      <w:lvlJc w:val="left"/>
      <w:lvlText w:val="(%1)"/>
      <w:numFmt w:val="lowerLetter"/>
      <w:start w:val="2"/>
    </w:lvl>
    <w:lvl w:ilvl="1">
      <w:lvlJc w:val="left"/>
      <w:lvlText w:val="(%2)"/>
      <w:numFmt w:val="lowerRoman"/>
      <w:start w:val="1"/>
    </w:lvl>
  </w:abstractNum>
  <w:abstractNum w:abstractNumId="48">
    <w:nsid w:val="51D9C564"/>
    <w:multiLevelType w:val="hybridMultilevel"/>
    <w:lvl w:ilvl="0">
      <w:lvlJc w:val="left"/>
      <w:lvlText w:val="(%1)"/>
      <w:numFmt w:val="lowerLetter"/>
      <w:start w:val="1"/>
    </w:lvl>
  </w:abstractNum>
  <w:abstractNum w:abstractNumId="49">
    <w:nsid w:val="613EFDC5"/>
    <w:multiLevelType w:val="hybridMultilevel"/>
    <w:lvl w:ilvl="0">
      <w:lvlJc w:val="left"/>
      <w:lvlText w:val="(%1)"/>
      <w:numFmt w:val="lowerLetter"/>
      <w:start w:val="1"/>
    </w:lvl>
  </w:abstractNum>
  <w:abstractNum w:abstractNumId="50">
    <w:nsid w:val="BF72B14"/>
    <w:multiLevelType w:val="hybridMultilevel"/>
    <w:lvl w:ilvl="0">
      <w:lvlJc w:val="left"/>
      <w:lvlText w:val="(%1)"/>
      <w:numFmt w:val="lowerLetter"/>
      <w:start w:val="2"/>
    </w:lvl>
  </w:abstractNum>
  <w:abstractNum w:abstractNumId="51">
    <w:nsid w:val="11447B73"/>
    <w:multiLevelType w:val="hybridMultilevel"/>
    <w:lvl w:ilvl="0">
      <w:lvlJc w:val="left"/>
      <w:lvlText w:val="(%1)"/>
      <w:numFmt w:val="lowerLetter"/>
      <w:start w:val="1"/>
    </w:lvl>
  </w:abstractNum>
  <w:abstractNum w:abstractNumId="52">
    <w:nsid w:val="42963E5A"/>
    <w:multiLevelType w:val="hybridMultilevel"/>
    <w:lvl w:ilvl="0">
      <w:lvlJc w:val="left"/>
      <w:lvlText w:val="(%1)"/>
      <w:numFmt w:val="lowerLetter"/>
      <w:start w:val="2"/>
    </w:lvl>
  </w:abstractNum>
  <w:abstractNum w:abstractNumId="53">
    <w:nsid w:val="A0382C5"/>
    <w:multiLevelType w:val="hybridMultilevel"/>
    <w:lvl w:ilvl="0">
      <w:lvlJc w:val="left"/>
      <w:lvlText w:val="(%1)"/>
      <w:numFmt w:val="lowerLetter"/>
      <w:start w:val="1"/>
    </w:lvl>
    <w:lvl w:ilvl="1">
      <w:lvlJc w:val="left"/>
      <w:lvlText w:val="(%2)"/>
      <w:numFmt w:val="lowerLetter"/>
      <w:start w:val="9"/>
    </w:lvl>
  </w:abstractNum>
  <w:abstractNum w:abstractNumId="54">
    <w:nsid w:val="8F2B15E"/>
    <w:multiLevelType w:val="hybridMultilevel"/>
    <w:lvl w:ilvl="0">
      <w:lvlJc w:val="left"/>
      <w:lvlText w:val="%1"/>
      <w:numFmt w:val="lowerLetter"/>
      <w:start w:val="1"/>
    </w:lvl>
    <w:lvl w:ilvl="1">
      <w:lvlJc w:val="left"/>
      <w:lvlText w:val="(%2)"/>
      <w:numFmt w:val="lowerRoman"/>
      <w:start w:val="2"/>
    </w:lvl>
  </w:abstractNum>
  <w:abstractNum w:abstractNumId="55">
    <w:nsid w:val="1A32234B"/>
    <w:multiLevelType w:val="hybridMultilevel"/>
    <w:lvl w:ilvl="0">
      <w:lvlJc w:val="left"/>
      <w:lvlText w:val="(%1)"/>
      <w:numFmt w:val="lowerLetter"/>
      <w:start w:val="4"/>
    </w:lvl>
    <w:lvl w:ilvl="1">
      <w:lvlJc w:val="left"/>
      <w:lvlText w:val="%2"/>
      <w:numFmt w:val="lowerRoman"/>
      <w:start w:val="1"/>
    </w:lvl>
  </w:abstractNum>
  <w:abstractNum w:abstractNumId="56">
    <w:nsid w:val="3B0FD379"/>
    <w:multiLevelType w:val="hybridMultilevel"/>
    <w:lvl w:ilvl="0">
      <w:lvlJc w:val="left"/>
      <w:lvlText w:val="(%1)"/>
      <w:numFmt w:val="lowerLetter"/>
      <w:start w:val="1"/>
    </w:lvl>
  </w:abstractNum>
  <w:abstractNum w:abstractNumId="57">
    <w:nsid w:val="68EB2F63"/>
    <w:multiLevelType w:val="hybridMultilevel"/>
    <w:lvl w:ilvl="0">
      <w:lvlJc w:val="left"/>
      <w:lvlText w:val="(%1)"/>
      <w:numFmt w:val="lowerLetter"/>
      <w:start w:val="2"/>
    </w:lvl>
  </w:abstractNum>
  <w:abstractNum w:abstractNumId="58">
    <w:nsid w:val="4962813B"/>
    <w:multiLevelType w:val="hybridMultilevel"/>
    <w:lvl w:ilvl="0">
      <w:lvlJc w:val="left"/>
      <w:lvlText w:val="(%1)"/>
      <w:numFmt w:val="lowerLetter"/>
      <w:start w:val="1"/>
    </w:lvl>
  </w:abstractNum>
  <w:abstractNum w:abstractNumId="59">
    <w:nsid w:val="60B6DF70"/>
    <w:multiLevelType w:val="hybridMultilevel"/>
    <w:lvl w:ilvl="0">
      <w:lvlJc w:val="left"/>
      <w:lvlText w:val="(%1)"/>
      <w:numFmt w:val="lowerLetter"/>
      <w:start w:val="5"/>
    </w:lvl>
  </w:abstractNum>
  <w:abstractNum w:abstractNumId="60">
    <w:nsid w:val="6A5EE6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1">
    <w:nsid w:val="14330624"/>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62">
    <w:nsid w:val="7FFFCA11"/>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63">
    <w:nsid w:val="1A27709E"/>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64">
    <w:nsid w:val="71EA1109"/>
    <w:multiLevelType w:val="hybridMultilevel"/>
    <w:lvl w:ilvl="0">
      <w:lvlJc w:val="left"/>
      <w:lvlText w:val="(%1)"/>
      <w:numFmt w:val="lowerLetter"/>
      <w:start w:val="1"/>
    </w:lvl>
  </w:abstractNum>
  <w:abstractNum w:abstractNumId="65">
    <w:nsid w:val="100F59DC"/>
    <w:multiLevelType w:val="hybridMultilevel"/>
    <w:lvl w:ilvl="0">
      <w:lvlJc w:val="left"/>
      <w:lvlText w:val="(%1)"/>
      <w:numFmt w:val="lowerLetter"/>
      <w:start w:val="1"/>
    </w:lvl>
  </w:abstractNum>
  <w:abstractNum w:abstractNumId="66">
    <w:nsid w:val="7FB7E0AA"/>
    <w:multiLevelType w:val="hybridMultilevel"/>
    <w:lvl w:ilvl="0">
      <w:lvlJc w:val="left"/>
      <w:lvlText w:val="(%1)"/>
      <w:numFmt w:val="lowerLetter"/>
      <w:start w:val="1"/>
    </w:lvl>
  </w:abstractNum>
  <w:abstractNum w:abstractNumId="67">
    <w:nsid w:val="6EB5BD4"/>
    <w:multiLevelType w:val="hybridMultilevel"/>
    <w:lvl w:ilvl="0">
      <w:lvlJc w:val="left"/>
      <w:lvlText w:val="(%1)"/>
      <w:numFmt w:val="lowerLetter"/>
      <w:start w:val="3"/>
    </w:lvl>
  </w:abstractNum>
  <w:abstractNum w:abstractNumId="68">
    <w:nsid w:val="6F6DD9AC"/>
    <w:multiLevelType w:val="hybridMultilevel"/>
    <w:lvl w:ilvl="0">
      <w:lvlJc w:val="left"/>
      <w:lvlText w:val="(%1)"/>
      <w:numFmt w:val="lowerLetter"/>
      <w:start w:val="1"/>
    </w:lvl>
  </w:abstractNum>
  <w:abstractNum w:abstractNumId="69">
    <w:nsid w:val="94211F2"/>
    <w:multiLevelType w:val="hybridMultilevel"/>
    <w:lvl w:ilvl="0">
      <w:lvlJc w:val="left"/>
      <w:lvlText w:val="(%1)"/>
      <w:numFmt w:val="lowerLetter"/>
      <w:start w:val="2"/>
    </w:lvl>
  </w:abstractNum>
  <w:abstractNum w:abstractNumId="70">
    <w:nsid w:val="885E1B"/>
    <w:multiLevelType w:val="hybridMultilevel"/>
    <w:lvl w:ilvl="0">
      <w:lvlJc w:val="left"/>
      <w:lvlText w:val="(%1)"/>
      <w:numFmt w:val="lowerLetter"/>
      <w:start w:val="1"/>
    </w:lvl>
  </w:abstractNum>
  <w:abstractNum w:abstractNumId="71">
    <w:nsid w:val="76272110"/>
    <w:multiLevelType w:val="hybridMultilevel"/>
    <w:lvl w:ilvl="0">
      <w:lvlJc w:val="left"/>
      <w:lvlText w:val="(%1)"/>
      <w:numFmt w:val="lowerLetter"/>
      <w:start w:val="1"/>
    </w:lvl>
  </w:abstractNum>
  <w:abstractNum w:abstractNumId="72">
    <w:nsid w:val="4C04A8AF"/>
    <w:multiLevelType w:val="hybridMultilevel"/>
    <w:lvl w:ilvl="0">
      <w:lvlJc w:val="left"/>
      <w:lvlText w:val="(%1)"/>
      <w:numFmt w:val="lowerLetter"/>
      <w:start w:val="1"/>
    </w:lvl>
  </w:abstractNum>
  <w:abstractNum w:abstractNumId="73">
    <w:nsid w:val="1716703B"/>
    <w:multiLevelType w:val="hybridMultilevel"/>
    <w:lvl w:ilvl="0">
      <w:lvlJc w:val="left"/>
      <w:lvlText w:val="(%1)"/>
      <w:numFmt w:val="lowerLetter"/>
      <w:start w:val="3"/>
    </w:lvl>
  </w:abstractNum>
  <w:abstractNum w:abstractNumId="74">
    <w:nsid w:val="14E17E33"/>
    <w:multiLevelType w:val="hybridMultilevel"/>
    <w:lvl w:ilvl="0">
      <w:lvlJc w:val="left"/>
      <w:lvlText w:val="(%1)"/>
      <w:numFmt w:val="lowerLetter"/>
      <w:start w:val="8"/>
    </w:lvl>
  </w:abstractNum>
  <w:abstractNum w:abstractNumId="75">
    <w:nsid w:val="3222E7CD"/>
    <w:multiLevelType w:val="hybridMultilevel"/>
    <w:lvl w:ilvl="0">
      <w:lvlJc w:val="left"/>
      <w:lvlText w:val="(%1)"/>
      <w:numFmt w:val="lowerLetter"/>
      <w:start w:val="17"/>
    </w:lvl>
  </w:abstractNum>
  <w:abstractNum w:abstractNumId="76">
    <w:nsid w:val="74DE0EE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7">
    <w:nsid w:val="68EBC55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78">
    <w:nsid w:val="2DF6D648"/>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79">
    <w:nsid w:val="46B7D447"/>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80">
    <w:nsid w:val="4A2AC315"/>
    <w:multiLevelType w:val="hybridMultilevel"/>
    <w:lvl w:ilvl="0">
      <w:lvlJc w:val="left"/>
      <w:lvlText w:val="(%1)"/>
      <w:numFmt w:val="lowerLetter"/>
      <w:start w:val="1"/>
    </w:lvl>
  </w:abstractNum>
  <w:abstractNum w:abstractNumId="81">
    <w:nsid w:val="39EE015C"/>
    <w:multiLevelType w:val="hybridMultilevel"/>
    <w:lvl w:ilvl="0">
      <w:lvlJc w:val="left"/>
      <w:lvlText w:val="(%1)"/>
      <w:numFmt w:val="lowerLetter"/>
      <w:start w:val="2"/>
    </w:lvl>
  </w:abstractNum>
  <w:abstractNum w:abstractNumId="82">
    <w:nsid w:val="57FC4FBB"/>
    <w:multiLevelType w:val="hybridMultilevel"/>
    <w:lvl w:ilvl="0">
      <w:lvlJc w:val="left"/>
      <w:lvlText w:val="(%1)"/>
      <w:numFmt w:val="upperLetter"/>
      <w:start w:val="1"/>
    </w:lvl>
  </w:abstractNum>
  <w:abstractNum w:abstractNumId="83">
    <w:nsid w:val="CC1016F"/>
    <w:multiLevelType w:val="hybridMultilevel"/>
    <w:lvl w:ilvl="0">
      <w:lvlJc w:val="left"/>
      <w:lvlText w:val="(%1)"/>
      <w:numFmt w:val="lowerLetter"/>
      <w:start w:val="1"/>
    </w:lvl>
  </w:abstractNum>
  <w:abstractNum w:abstractNumId="84">
    <w:nsid w:val="43F18422"/>
    <w:multiLevelType w:val="hybridMultilevel"/>
    <w:lvl w:ilvl="0">
      <w:lvlJc w:val="left"/>
      <w:lvlText w:val="(%1)"/>
      <w:numFmt w:val="lowerLetter"/>
      <w:start w:val="3"/>
    </w:lvl>
  </w:abstractNum>
  <w:abstractNum w:abstractNumId="85">
    <w:nsid w:val="60EF011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6">
    <w:nsid w:val="26F324BA"/>
    <w:multiLevelType w:val="hybridMultilevel"/>
    <w:lvl w:ilvl="0">
      <w:lvlJc w:val="left"/>
      <w:lvlText w:val="(%1)"/>
      <w:numFmt w:val="lowerLetter"/>
      <w:start w:val="3"/>
    </w:lvl>
  </w:abstractNum>
  <w:abstractNum w:abstractNumId="87">
    <w:nsid w:val="7F01579B"/>
    <w:multiLevelType w:val="hybridMultilevel"/>
    <w:lvl w:ilvl="0">
      <w:lvlJc w:val="left"/>
      <w:lvlText w:val="(%1)"/>
      <w:numFmt w:val="lowerLetter"/>
      <w:start w:val="24"/>
    </w:lvl>
    <w:lvl w:ilvl="1">
      <w:lvlJc w:val="left"/>
      <w:lvlText w:val="(%2)"/>
      <w:numFmt w:val="lowerLetter"/>
      <w:start w:val="1"/>
    </w:lvl>
  </w:abstractNum>
  <w:abstractNum w:abstractNumId="88">
    <w:nsid w:val="49DA307D"/>
    <w:multiLevelType w:val="hybridMultilevel"/>
    <w:lvl w:ilvl="0">
      <w:lvlJc w:val="left"/>
      <w:lvlText w:val="(%1)"/>
      <w:numFmt w:val="lowerLetter"/>
      <w:start w:val="2"/>
    </w:lvl>
  </w:abstractNum>
  <w:abstractNum w:abstractNumId="89">
    <w:nsid w:val="7055A5F5"/>
    <w:multiLevelType w:val="hybridMultilevel"/>
    <w:lvl w:ilvl="0">
      <w:lvlJc w:val="left"/>
      <w:lvlText w:val="(%1)"/>
      <w:numFmt w:val="lowerLetter"/>
      <w:start w:val="1"/>
    </w:lvl>
  </w:abstractNum>
  <w:abstractNum w:abstractNumId="90">
    <w:nsid w:val="5FB8370B"/>
    <w:multiLevelType w:val="hybridMultilevel"/>
    <w:lvl w:ilvl="0">
      <w:lvlJc w:val="left"/>
      <w:lvlText w:val="(%1)"/>
      <w:numFmt w:val="lowerLetter"/>
      <w:start w:val="2"/>
    </w:lvl>
  </w:abstractNum>
  <w:abstractNum w:abstractNumId="91">
    <w:nsid w:val="50801EE1"/>
    <w:multiLevelType w:val="hybridMultilevel"/>
    <w:lvl w:ilvl="0">
      <w:lvlJc w:val="left"/>
      <w:lvlText w:val="(%1)"/>
      <w:numFmt w:val="lowerLetter"/>
      <w:start w:val="1"/>
    </w:lvl>
  </w:abstractNum>
  <w:abstractNum w:abstractNumId="92">
    <w:nsid w:val="488AC1A"/>
    <w:multiLevelType w:val="hybridMultilevel"/>
    <w:lvl w:ilvl="0">
      <w:lvlJc w:val="left"/>
      <w:lvlText w:val="(%1)"/>
      <w:numFmt w:val="lowerLetter"/>
      <w:start w:val="8"/>
    </w:lvl>
  </w:abstractNum>
  <w:abstractNum w:abstractNumId="93">
    <w:nsid w:val="5FB8011C"/>
    <w:multiLevelType w:val="hybridMultilevel"/>
    <w:lvl w:ilvl="0">
      <w:lvlJc w:val="left"/>
      <w:lvlText w:val="(%1)"/>
      <w:numFmt w:val="lowerLetter"/>
      <w:start w:val="1"/>
    </w:lvl>
    <w:lvl w:ilvl="1">
      <w:lvlJc w:val="left"/>
      <w:lvlText w:val="(%2)"/>
      <w:numFmt w:val="lowerRoman"/>
      <w:start w:val="1"/>
    </w:lvl>
  </w:abstractNum>
  <w:abstractNum w:abstractNumId="94">
    <w:nsid w:val="6AA78F7F"/>
    <w:multiLevelType w:val="hybridMultilevel"/>
    <w:lvl w:ilvl="0">
      <w:lvlJc w:val="left"/>
      <w:lvlText w:val="(%1)"/>
      <w:numFmt w:val="lowerLetter"/>
      <w:start w:val="4"/>
    </w:lvl>
  </w:abstractNum>
  <w:abstractNum w:abstractNumId="95">
    <w:nsid w:val="7672BD23"/>
    <w:multiLevelType w:val="hybridMultilevel"/>
    <w:lvl w:ilvl="0">
      <w:lvlJc w:val="left"/>
      <w:lvlText w:val="(%1)"/>
      <w:numFmt w:val="lowerLetter"/>
      <w:start w:val="1"/>
    </w:lvl>
  </w:abstractNum>
  <w:abstractNum w:abstractNumId="96">
    <w:nsid w:val="6FC75AF8"/>
    <w:multiLevelType w:val="hybridMultilevel"/>
    <w:lvl w:ilvl="0">
      <w:lvlJc w:val="left"/>
      <w:lvlText w:val="(%1)"/>
      <w:numFmt w:val="lowerLetter"/>
      <w:start w:val="3"/>
    </w:lvl>
  </w:abstractNum>
  <w:abstractNum w:abstractNumId="97">
    <w:nsid w:val="6A5F7029"/>
    <w:multiLevelType w:val="hybridMultilevel"/>
    <w:lvl w:ilvl="0">
      <w:lvlJc w:val="left"/>
      <w:lvlText w:val="(%1)"/>
      <w:numFmt w:val="lowerLetter"/>
      <w:start w:val="1"/>
    </w:lvl>
  </w:abstractNum>
  <w:abstractNum w:abstractNumId="98">
    <w:nsid w:val="7D5E18F8"/>
    <w:multiLevelType w:val="hybridMultilevel"/>
    <w:lvl w:ilvl="0">
      <w:lvlJc w:val="left"/>
      <w:lvlText w:val="(%1)"/>
      <w:numFmt w:val="lowerLetter"/>
      <w:start w:val="1"/>
    </w:lvl>
  </w:abstractNum>
  <w:abstractNum w:abstractNumId="99">
    <w:nsid w:val="5F3534A4"/>
    <w:multiLevelType w:val="hybridMultilevel"/>
    <w:lvl w:ilvl="0">
      <w:lvlJc w:val="left"/>
      <w:lvlText w:val="(%1)"/>
      <w:numFmt w:val="lowerLetter"/>
      <w:start w:val="2"/>
    </w:lvl>
  </w:abstractNum>
  <w:abstractNum w:abstractNumId="100">
    <w:nsid w:val="73A1821B"/>
    <w:multiLevelType w:val="hybridMultilevel"/>
    <w:lvl w:ilvl="0">
      <w:lvlJc w:val="left"/>
      <w:lvlText w:val="(%1)"/>
      <w:numFmt w:val="lowerLetter"/>
      <w:start w:val="1"/>
    </w:lvl>
  </w:abstractNum>
  <w:abstractNum w:abstractNumId="101">
    <w:nsid w:val="7DE6771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34" Type="http://schemas.openxmlformats.org/officeDocument/2006/relationships/image" Target="media/image16.png"/><Relationship Id="rId40" Type="http://schemas.openxmlformats.org/officeDocument/2006/relationships/image" Target="media/image17.png"/><Relationship Id="rId41" Type="http://schemas.openxmlformats.org/officeDocument/2006/relationships/image" Target="media/image18.png"/><Relationship Id="rId42" Type="http://schemas.openxmlformats.org/officeDocument/2006/relationships/image" Target="media/image19.png"/><Relationship Id="rId43" Type="http://schemas.openxmlformats.org/officeDocument/2006/relationships/image" Target="media/image20.png"/><Relationship Id="rId44" Type="http://schemas.openxmlformats.org/officeDocument/2006/relationships/image" Target="media/image21.png"/><Relationship Id="rId45" Type="http://schemas.openxmlformats.org/officeDocument/2006/relationships/image" Target="media/image22.png"/><Relationship Id="rId46" Type="http://schemas.openxmlformats.org/officeDocument/2006/relationships/image" Target="media/image23.png"/><Relationship Id="rId47" Type="http://schemas.openxmlformats.org/officeDocument/2006/relationships/image" Target="media/image24.png"/><Relationship Id="rId48" Type="http://schemas.openxmlformats.org/officeDocument/2006/relationships/image" Target="media/image25.png"/><Relationship Id="rId49" Type="http://schemas.openxmlformats.org/officeDocument/2006/relationships/image" Target="media/image26.png"/><Relationship Id="rId50" Type="http://schemas.openxmlformats.org/officeDocument/2006/relationships/image" Target="media/image27.png"/><Relationship Id="rId51" Type="http://schemas.openxmlformats.org/officeDocument/2006/relationships/image" Target="media/image28.png"/><Relationship Id="rId52" Type="http://schemas.openxmlformats.org/officeDocument/2006/relationships/image" Target="media/image29.png"/><Relationship Id="rId53" Type="http://schemas.openxmlformats.org/officeDocument/2006/relationships/image" Target="media/image30.png"/><Relationship Id="rId54" Type="http://schemas.openxmlformats.org/officeDocument/2006/relationships/image" Target="media/image31.png"/><Relationship Id="rId55" Type="http://schemas.openxmlformats.org/officeDocument/2006/relationships/image" Target="media/image32.png"/><Relationship Id="rId56" Type="http://schemas.openxmlformats.org/officeDocument/2006/relationships/image" Target="media/image33.png"/><Relationship Id="rId57" Type="http://schemas.openxmlformats.org/officeDocument/2006/relationships/image" Target="media/image34.png"/><Relationship Id="rId58" Type="http://schemas.openxmlformats.org/officeDocument/2006/relationships/image" Target="media/image35.png"/><Relationship Id="rId59" Type="http://schemas.openxmlformats.org/officeDocument/2006/relationships/image" Target="media/image36.png"/><Relationship Id="rId60" Type="http://schemas.openxmlformats.org/officeDocument/2006/relationships/image" Target="media/image37.png"/><Relationship Id="rId61" Type="http://schemas.openxmlformats.org/officeDocument/2006/relationships/image" Target="media/image38.png"/><Relationship Id="rId62" Type="http://schemas.openxmlformats.org/officeDocument/2006/relationships/image" Target="media/image39.png"/><Relationship Id="rId63" Type="http://schemas.openxmlformats.org/officeDocument/2006/relationships/image" Target="media/image40.png"/><Relationship Id="rId64" Type="http://schemas.openxmlformats.org/officeDocument/2006/relationships/image" Target="media/image41.png"/><Relationship Id="rId65" Type="http://schemas.openxmlformats.org/officeDocument/2006/relationships/image" Target="media/image42.png"/><Relationship Id="rId66" Type="http://schemas.openxmlformats.org/officeDocument/2006/relationships/image" Target="media/image43.png"/><Relationship Id="rId67" Type="http://schemas.openxmlformats.org/officeDocument/2006/relationships/image" Target="media/image44.png"/><Relationship Id="rId68" Type="http://schemas.openxmlformats.org/officeDocument/2006/relationships/image" Target="media/image45.png"/><Relationship Id="rId69" Type="http://schemas.openxmlformats.org/officeDocument/2006/relationships/image" Target="media/image46.png"/><Relationship Id="rId70" Type="http://schemas.openxmlformats.org/officeDocument/2006/relationships/image" Target="media/image47.png"/><Relationship Id="rId71" Type="http://schemas.openxmlformats.org/officeDocument/2006/relationships/image" Target="media/image48.png"/><Relationship Id="rId72" Type="http://schemas.openxmlformats.org/officeDocument/2006/relationships/image" Target="media/image49.png"/><Relationship Id="rId73" Type="http://schemas.openxmlformats.org/officeDocument/2006/relationships/image" Target="media/image50.png"/><Relationship Id="rId74" Type="http://schemas.openxmlformats.org/officeDocument/2006/relationships/image" Target="media/image51.png"/><Relationship Id="rId75" Type="http://schemas.openxmlformats.org/officeDocument/2006/relationships/image" Target="media/image52.png"/><Relationship Id="rId76" Type="http://schemas.openxmlformats.org/officeDocument/2006/relationships/image" Target="media/image53.png"/><Relationship Id="rId77" Type="http://schemas.openxmlformats.org/officeDocument/2006/relationships/image" Target="media/image54.png"/><Relationship Id="rId78" Type="http://schemas.openxmlformats.org/officeDocument/2006/relationships/image" Target="media/image55.png"/><Relationship Id="rId79" Type="http://schemas.openxmlformats.org/officeDocument/2006/relationships/image" Target="media/image56.png"/><Relationship Id="rId80" Type="http://schemas.openxmlformats.org/officeDocument/2006/relationships/image" Target="media/image57.png"/><Relationship Id="rId81" Type="http://schemas.openxmlformats.org/officeDocument/2006/relationships/image" Target="media/image58.png"/><Relationship Id="rId82" Type="http://schemas.openxmlformats.org/officeDocument/2006/relationships/image" Target="media/image59.png"/><Relationship Id="rId83" Type="http://schemas.openxmlformats.org/officeDocument/2006/relationships/image" Target="media/image60.png"/><Relationship Id="rId84" Type="http://schemas.openxmlformats.org/officeDocument/2006/relationships/image" Target="media/image61.png"/><Relationship Id="rId85" Type="http://schemas.openxmlformats.org/officeDocument/2006/relationships/image" Target="media/image62.png"/><Relationship Id="rId86" Type="http://schemas.openxmlformats.org/officeDocument/2006/relationships/image" Target="media/image63.png"/><Relationship Id="rId87" Type="http://schemas.openxmlformats.org/officeDocument/2006/relationships/image" Target="media/image64.png"/><Relationship Id="rId88" Type="http://schemas.openxmlformats.org/officeDocument/2006/relationships/image" Target="media/image65.png"/><Relationship Id="rId89" Type="http://schemas.openxmlformats.org/officeDocument/2006/relationships/image" Target="media/image66.png"/><Relationship Id="rId90" Type="http://schemas.openxmlformats.org/officeDocument/2006/relationships/image" Target="media/image67.png"/><Relationship Id="rId91" Type="http://schemas.openxmlformats.org/officeDocument/2006/relationships/image" Target="media/image68.png"/><Relationship Id="rId92" Type="http://schemas.openxmlformats.org/officeDocument/2006/relationships/image" Target="media/image69.png"/><Relationship Id="rId93" Type="http://schemas.openxmlformats.org/officeDocument/2006/relationships/image" Target="media/image70.png"/><Relationship Id="rId94" Type="http://schemas.openxmlformats.org/officeDocument/2006/relationships/image" Target="media/image71.png"/><Relationship Id="rId95" Type="http://schemas.openxmlformats.org/officeDocument/2006/relationships/image" Target="media/image72.png"/><Relationship Id="rId96" Type="http://schemas.openxmlformats.org/officeDocument/2006/relationships/image" Target="media/image73.png"/><Relationship Id="rId97" Type="http://schemas.openxmlformats.org/officeDocument/2006/relationships/image" Target="media/image74.png"/><Relationship Id="rId98" Type="http://schemas.openxmlformats.org/officeDocument/2006/relationships/image" Target="media/image75.png"/><Relationship Id="rId99" Type="http://schemas.openxmlformats.org/officeDocument/2006/relationships/image" Target="media/image76.png"/><Relationship Id="rId100" Type="http://schemas.openxmlformats.org/officeDocument/2006/relationships/image" Target="media/image77.png"/><Relationship Id="rId101" Type="http://schemas.openxmlformats.org/officeDocument/2006/relationships/image" Target="media/image78.png"/><Relationship Id="rId102" Type="http://schemas.openxmlformats.org/officeDocument/2006/relationships/image" Target="media/image79.png"/><Relationship Id="rId103" Type="http://schemas.openxmlformats.org/officeDocument/2006/relationships/image" Target="media/image80.png"/><Relationship Id="rId104" Type="http://schemas.openxmlformats.org/officeDocument/2006/relationships/image" Target="media/image81.png"/><Relationship Id="rId105" Type="http://schemas.openxmlformats.org/officeDocument/2006/relationships/image" Target="media/image82.png"/><Relationship Id="rId106" Type="http://schemas.openxmlformats.org/officeDocument/2006/relationships/image" Target="media/image83.png"/><Relationship Id="rId107" Type="http://schemas.openxmlformats.org/officeDocument/2006/relationships/image" Target="media/image84.png"/><Relationship Id="rId108" Type="http://schemas.openxmlformats.org/officeDocument/2006/relationships/image" Target="media/image85.png"/><Relationship Id="rId109" Type="http://schemas.openxmlformats.org/officeDocument/2006/relationships/image" Target="media/image86.png"/><Relationship Id="rId110" Type="http://schemas.openxmlformats.org/officeDocument/2006/relationships/image" Target="media/image87.png"/><Relationship Id="rId111" Type="http://schemas.openxmlformats.org/officeDocument/2006/relationships/image" Target="media/image88.png"/><Relationship Id="rId112" Type="http://schemas.openxmlformats.org/officeDocument/2006/relationships/image" Target="media/image89.png"/><Relationship Id="rId113" Type="http://schemas.openxmlformats.org/officeDocument/2006/relationships/image" Target="media/image90.png"/><Relationship Id="rId114" Type="http://schemas.openxmlformats.org/officeDocument/2006/relationships/image" Target="media/image91.png"/><Relationship Id="rId115" Type="http://schemas.openxmlformats.org/officeDocument/2006/relationships/image" Target="media/image92.png"/><Relationship Id="rId116" Type="http://schemas.openxmlformats.org/officeDocument/2006/relationships/image" Target="media/image93.png"/><Relationship Id="rId117" Type="http://schemas.openxmlformats.org/officeDocument/2006/relationships/image" Target="media/image94.png"/><Relationship Id="rId118" Type="http://schemas.openxmlformats.org/officeDocument/2006/relationships/image" Target="media/image95.png"/><Relationship Id="rId119" Type="http://schemas.openxmlformats.org/officeDocument/2006/relationships/image" Target="media/image96.png"/><Relationship Id="rId120" Type="http://schemas.openxmlformats.org/officeDocument/2006/relationships/image" Target="media/image97.png"/><Relationship Id="rId121" Type="http://schemas.openxmlformats.org/officeDocument/2006/relationships/image" Target="media/image98.png"/><Relationship Id="rId122" Type="http://schemas.openxmlformats.org/officeDocument/2006/relationships/image" Target="media/image99.png"/><Relationship Id="rId123" Type="http://schemas.openxmlformats.org/officeDocument/2006/relationships/image" Target="media/image100.png"/><Relationship Id="rId124" Type="http://schemas.openxmlformats.org/officeDocument/2006/relationships/image" Target="media/image101.png"/><Relationship Id="rId125" Type="http://schemas.openxmlformats.org/officeDocument/2006/relationships/image" Target="media/image102.png"/><Relationship Id="rId126" Type="http://schemas.openxmlformats.org/officeDocument/2006/relationships/image" Target="media/image103.png"/><Relationship Id="rId127" Type="http://schemas.openxmlformats.org/officeDocument/2006/relationships/image" Target="media/image104.png"/><Relationship Id="rId128" Type="http://schemas.openxmlformats.org/officeDocument/2006/relationships/image" Target="media/image105.png"/><Relationship Id="rId129" Type="http://schemas.openxmlformats.org/officeDocument/2006/relationships/image" Target="media/image106.png"/><Relationship Id="rId130" Type="http://schemas.openxmlformats.org/officeDocument/2006/relationships/image" Target="media/image107.png"/><Relationship Id="rId131" Type="http://schemas.openxmlformats.org/officeDocument/2006/relationships/image" Target="media/image108.png"/><Relationship Id="rId132" Type="http://schemas.openxmlformats.org/officeDocument/2006/relationships/image" Target="media/image109.png"/><Relationship Id="rId133" Type="http://schemas.openxmlformats.org/officeDocument/2006/relationships/image" Target="media/image110.png"/><Relationship Id="rId13" Type="http://schemas.openxmlformats.org/officeDocument/2006/relationships/hyperlink" Target="http://www.sec.gov/Archives/edgar/data/1795251/000121390026027766/ea0280993-f3_nanox.htm" TargetMode="External"/><Relationship Id="rId24" Type="http://schemas.openxmlformats.org/officeDocument/2006/relationships/hyperlink" Target="http://www.sec.gov/Archives/edgar/data/1795251/000121390022022912/f20f2021ex4-1_nanox.htm" TargetMode="External"/><Relationship Id="rId25" Type="http://schemas.openxmlformats.org/officeDocument/2006/relationships/hyperlink" Target="http://www.sec.gov/Archives/edgar/data/1795251/000121390022022912/f20f2021ex4-2_nanox.htm" TargetMode="External"/><Relationship Id="rId26" Type="http://schemas.openxmlformats.org/officeDocument/2006/relationships/hyperlink" Target="http://www.sec.gov/Archives/edgar/data/1795251/000121390022022912/f20f2021ex4-3_nanox.htm" TargetMode="External"/><Relationship Id="rId27" Type="http://schemas.openxmlformats.org/officeDocument/2006/relationships/hyperlink" Target="http://www.sec.gov/Archives/edgar/data/1795251/000121390022022912/f20f2021ex4-4_nanox.htm" TargetMode="External"/><Relationship Id="rId28" Type="http://schemas.openxmlformats.org/officeDocument/2006/relationships/hyperlink" Target="http://www.sec.gov/Archives/edgar/data/1795251/000121390023034133/f20f2022ex4-15_nanox.htm" TargetMode="External"/><Relationship Id="rId29" Type="http://schemas.openxmlformats.org/officeDocument/2006/relationships/hyperlink" Target="http://www.sec.gov/Archives/edgar/data/1795251/000121390026027766/ea028099301ex2-6.htm" TargetMode="External"/><Relationship Id="rId30" Type="http://schemas.openxmlformats.org/officeDocument/2006/relationships/hyperlink" Target="https://www.sec.gov/Archives/edgar/data/1795251/000114036120017084/nt10006151x8_ex4-5.htm" TargetMode="External"/><Relationship Id="rId31" Type="http://schemas.openxmlformats.org/officeDocument/2006/relationships/hyperlink" Target="https://www.sec.gov/Archives/edgar/data/1795251/000114036120018404/nt10006151x9_ex3-2.htm" TargetMode="External"/><Relationship Id="rId32" Type="http://schemas.openxmlformats.org/officeDocument/2006/relationships/hyperlink" Target="https://www.sec.gov/Archives/edgar/data/1795251/000114036120017084/nt10006151x8_ex4-6.htm" TargetMode="External"/><Relationship Id="rId33" Type="http://schemas.openxmlformats.org/officeDocument/2006/relationships/hyperlink" Target="https://www.sec.gov/Archives/edgar/data/1795251/000114036120017084/nt10006151x8_ex4-7.htm" TargetMode="External"/><Relationship Id="rId35" Type="http://schemas.openxmlformats.org/officeDocument/2006/relationships/hyperlink" Target="https://www.sec.gov/Archives/edgar/data/1795251/000121390023060074/ea182344ex4-3_nanoximaging.htm" TargetMode="External"/><Relationship Id="rId36" Type="http://schemas.openxmlformats.org/officeDocument/2006/relationships/hyperlink" Target="http://www.sec.gov/Archives/edgar/data/1795251/000121390026027766/ea028099301ex5-1.htm" TargetMode="External"/><Relationship Id="rId37" Type="http://schemas.openxmlformats.org/officeDocument/2006/relationships/hyperlink" Target="http://www.sec.gov/Archives/edgar/data/1795251/000121390026027766/ea028099301ex5-2.htm" TargetMode="External"/><Relationship Id="rId38" Type="http://schemas.openxmlformats.org/officeDocument/2006/relationships/hyperlink" Target="http://www.sec.gov/Archives/edgar/data/1795251/000121390026027766/ea0280993-f3_nanox.htm#b_001" TargetMode="External"/><Relationship Id="rId39" Type="http://schemas.openxmlformats.org/officeDocument/2006/relationships/hyperlink" Target="http://www.sec.gov/Archives/edgar/data/1795251/000121390026027766/ea028099301ex-fe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2026-03-26T15:21:09Z</dcterms:created>
  <dcterms:modified xsi:type="dcterms:W3CDTF">2026-03-26T15:21:09Z</dcterms:modified>
</cp:coreProperties>
</file>